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31BD" w14:textId="28B2738B" w:rsidR="00992EF7" w:rsidRPr="0070105D" w:rsidRDefault="002D5F26" w:rsidP="0070105D">
      <w:pPr>
        <w:spacing w:line="240" w:lineRule="auto"/>
        <w:rPr>
          <w:rFonts w:ascii="Arial" w:hAnsi="Arial" w:cs="Arial"/>
          <w:b/>
          <w:bCs/>
        </w:rPr>
      </w:pPr>
      <w:r w:rsidRPr="0070105D">
        <w:rPr>
          <w:rFonts w:ascii="Arial" w:hAnsi="Arial" w:cs="Arial"/>
          <w:b/>
          <w:bCs/>
        </w:rPr>
        <w:t>Project Title:</w:t>
      </w:r>
      <w:r w:rsidR="00E0395E" w:rsidRPr="0070105D">
        <w:rPr>
          <w:rFonts w:ascii="Arial" w:hAnsi="Arial" w:cs="Arial"/>
          <w:b/>
          <w:bCs/>
        </w:rPr>
        <w:t xml:space="preserve"> </w:t>
      </w:r>
      <w:r w:rsidR="008B4EED" w:rsidRPr="0070105D">
        <w:rPr>
          <w:rFonts w:ascii="Arial" w:hAnsi="Arial" w:cs="Arial"/>
          <w:b/>
          <w:bCs/>
        </w:rPr>
        <w:t xml:space="preserve">UNITE: </w:t>
      </w:r>
      <w:proofErr w:type="spellStart"/>
      <w:r w:rsidR="00E0395E" w:rsidRPr="0070105D">
        <w:rPr>
          <w:rFonts w:ascii="Arial" w:hAnsi="Arial" w:cs="Arial"/>
          <w:b/>
          <w:bCs/>
          <w:lang w:eastAsia="en-GB"/>
        </w:rPr>
        <w:t>UN</w:t>
      </w:r>
      <w:r w:rsidR="00E0395E" w:rsidRPr="0070105D">
        <w:rPr>
          <w:rFonts w:ascii="Arial" w:hAnsi="Arial" w:cs="Arial"/>
          <w:lang w:eastAsia="en-GB"/>
        </w:rPr>
        <w:t>derstanding</w:t>
      </w:r>
      <w:proofErr w:type="spellEnd"/>
      <w:r w:rsidR="00E0395E" w:rsidRPr="0070105D">
        <w:rPr>
          <w:rFonts w:ascii="Arial" w:hAnsi="Arial" w:cs="Arial"/>
          <w:lang w:eastAsia="en-GB"/>
        </w:rPr>
        <w:t xml:space="preserve"> </w:t>
      </w:r>
      <w:proofErr w:type="spellStart"/>
      <w:r w:rsidR="00E0395E" w:rsidRPr="0070105D">
        <w:rPr>
          <w:rFonts w:ascii="Arial" w:hAnsi="Arial" w:cs="Arial"/>
          <w:b/>
          <w:bCs/>
          <w:lang w:eastAsia="en-GB"/>
        </w:rPr>
        <w:t>I</w:t>
      </w:r>
      <w:r w:rsidR="00E0395E" w:rsidRPr="0070105D">
        <w:rPr>
          <w:rFonts w:ascii="Arial" w:hAnsi="Arial" w:cs="Arial"/>
          <w:lang w:eastAsia="en-GB"/>
        </w:rPr>
        <w:t>ndustrys</w:t>
      </w:r>
      <w:proofErr w:type="spellEnd"/>
      <w:r w:rsidR="00E0395E" w:rsidRPr="0070105D">
        <w:rPr>
          <w:rFonts w:ascii="Arial" w:hAnsi="Arial" w:cs="Arial"/>
          <w:lang w:eastAsia="en-GB"/>
        </w:rPr>
        <w:t xml:space="preserve"> </w:t>
      </w:r>
      <w:r w:rsidR="00E0395E" w:rsidRPr="0070105D">
        <w:rPr>
          <w:rFonts w:ascii="Arial" w:hAnsi="Arial" w:cs="Arial"/>
          <w:b/>
          <w:bCs/>
          <w:lang w:eastAsia="en-GB"/>
        </w:rPr>
        <w:t>T</w:t>
      </w:r>
      <w:r w:rsidR="00E0395E" w:rsidRPr="0070105D">
        <w:rPr>
          <w:rFonts w:ascii="Arial" w:hAnsi="Arial" w:cs="Arial"/>
          <w:lang w:eastAsia="en-GB"/>
        </w:rPr>
        <w:t xml:space="preserve">houghts and </w:t>
      </w:r>
      <w:r w:rsidR="00E0395E" w:rsidRPr="0070105D">
        <w:rPr>
          <w:rFonts w:ascii="Arial" w:hAnsi="Arial" w:cs="Arial"/>
          <w:b/>
          <w:bCs/>
          <w:lang w:eastAsia="en-GB"/>
        </w:rPr>
        <w:t>E</w:t>
      </w:r>
      <w:r w:rsidR="00E0395E" w:rsidRPr="0070105D">
        <w:rPr>
          <w:rFonts w:ascii="Arial" w:hAnsi="Arial" w:cs="Arial"/>
          <w:lang w:eastAsia="en-GB"/>
        </w:rPr>
        <w:t>xperiences of research partnerships: an exploratory investigation</w:t>
      </w:r>
    </w:p>
    <w:p w14:paraId="12FDA789" w14:textId="69A6DE4F" w:rsidR="00992EF7" w:rsidRPr="0070105D" w:rsidRDefault="00992EF7" w:rsidP="0070105D">
      <w:pPr>
        <w:spacing w:line="240" w:lineRule="auto"/>
        <w:rPr>
          <w:rFonts w:ascii="Arial" w:hAnsi="Arial" w:cs="Arial"/>
        </w:rPr>
      </w:pPr>
      <w:r w:rsidRPr="0070105D">
        <w:rPr>
          <w:rFonts w:ascii="Arial" w:hAnsi="Arial" w:cs="Arial"/>
          <w:b/>
          <w:bCs/>
        </w:rPr>
        <w:t>Lead applicant:</w:t>
      </w:r>
      <w:r w:rsidRPr="0070105D">
        <w:rPr>
          <w:rFonts w:ascii="Arial" w:hAnsi="Arial" w:cs="Arial"/>
        </w:rPr>
        <w:t xml:space="preserve"> </w:t>
      </w:r>
      <w:r w:rsidR="00E0395E" w:rsidRPr="0070105D">
        <w:rPr>
          <w:rFonts w:ascii="Arial" w:hAnsi="Arial" w:cs="Arial"/>
        </w:rPr>
        <w:t xml:space="preserve">Dr Charlotte </w:t>
      </w:r>
      <w:proofErr w:type="gramStart"/>
      <w:r w:rsidR="00E0395E" w:rsidRPr="0070105D">
        <w:rPr>
          <w:rFonts w:ascii="Arial" w:hAnsi="Arial" w:cs="Arial"/>
        </w:rPr>
        <w:t>Hall</w:t>
      </w:r>
      <w:r w:rsidR="00793932">
        <w:rPr>
          <w:rFonts w:ascii="Arial" w:hAnsi="Arial" w:cs="Arial"/>
        </w:rPr>
        <w:t xml:space="preserve">  and</w:t>
      </w:r>
      <w:proofErr w:type="gramEnd"/>
      <w:r w:rsidR="00793932">
        <w:rPr>
          <w:rFonts w:ascii="Arial" w:hAnsi="Arial" w:cs="Arial"/>
        </w:rPr>
        <w:t xml:space="preserve"> Dr Sophie Hall (co-lead)</w:t>
      </w:r>
    </w:p>
    <w:p w14:paraId="030E062E" w14:textId="33564AE5" w:rsidR="00992EF7" w:rsidRPr="0070105D" w:rsidRDefault="00992EF7" w:rsidP="0070105D">
      <w:pPr>
        <w:spacing w:line="240" w:lineRule="auto"/>
        <w:rPr>
          <w:rFonts w:ascii="Arial" w:hAnsi="Arial" w:cs="Arial"/>
        </w:rPr>
      </w:pPr>
      <w:r w:rsidRPr="0070105D">
        <w:rPr>
          <w:rFonts w:ascii="Arial" w:hAnsi="Arial" w:cs="Arial"/>
          <w:b/>
          <w:bCs/>
        </w:rPr>
        <w:t xml:space="preserve">Co-applicants: </w:t>
      </w:r>
      <w:r w:rsidR="00E0395E" w:rsidRPr="0070105D">
        <w:rPr>
          <w:rFonts w:ascii="Arial" w:hAnsi="Arial" w:cs="Arial"/>
        </w:rPr>
        <w:t xml:space="preserve">Kelly Marie-Prentice, Olivia Hastings &amp; Rebecca Woodcock </w:t>
      </w:r>
    </w:p>
    <w:p w14:paraId="2DA9E586" w14:textId="533B4B8D" w:rsidR="00D861CD" w:rsidRPr="0070105D" w:rsidRDefault="00D861CD" w:rsidP="0070105D">
      <w:pPr>
        <w:spacing w:line="240" w:lineRule="auto"/>
        <w:rPr>
          <w:rFonts w:ascii="Arial" w:hAnsi="Arial" w:cs="Arial"/>
          <w:b/>
          <w:bCs/>
        </w:rPr>
      </w:pPr>
      <w:r w:rsidRPr="0070105D">
        <w:rPr>
          <w:rFonts w:ascii="Arial" w:hAnsi="Arial" w:cs="Arial"/>
          <w:b/>
          <w:bCs/>
        </w:rPr>
        <w:t>Introduction</w:t>
      </w:r>
      <w:r w:rsidR="00E0395E" w:rsidRPr="0070105D">
        <w:rPr>
          <w:rFonts w:ascii="Arial" w:hAnsi="Arial" w:cs="Arial"/>
          <w:b/>
          <w:bCs/>
        </w:rPr>
        <w:t xml:space="preserve">: </w:t>
      </w:r>
    </w:p>
    <w:p w14:paraId="66453F57" w14:textId="44A10553" w:rsidR="00E0395E" w:rsidRPr="0070105D" w:rsidRDefault="00E0395E" w:rsidP="0070105D">
      <w:pPr>
        <w:spacing w:line="240" w:lineRule="auto"/>
        <w:rPr>
          <w:rFonts w:ascii="Arial" w:hAnsi="Arial" w:cs="Arial"/>
        </w:rPr>
      </w:pPr>
      <w:r w:rsidRPr="0070105D">
        <w:rPr>
          <w:rFonts w:ascii="Arial" w:hAnsi="Arial" w:cs="Arial"/>
        </w:rPr>
        <w:t>Mental health disorders present a growing global public health challenge, driving demand for more effective treatments, interventions, and policies</w:t>
      </w:r>
      <w:r w:rsidR="008B4EED" w:rsidRPr="0070105D">
        <w:rPr>
          <w:rFonts w:ascii="Arial" w:hAnsi="Arial" w:cs="Arial"/>
        </w:rPr>
        <w:t xml:space="preserve"> </w:t>
      </w:r>
      <w:r w:rsidR="008B4EED" w:rsidRPr="0070105D">
        <w:rPr>
          <w:rFonts w:ascii="Arial" w:hAnsi="Arial" w:cs="Arial"/>
        </w:rPr>
        <w:fldChar w:fldCharType="begin"/>
      </w:r>
      <w:r w:rsidR="008B4EED" w:rsidRPr="0070105D">
        <w:rPr>
          <w:rFonts w:ascii="Arial" w:hAnsi="Arial" w:cs="Arial"/>
        </w:rPr>
        <w:instrText xml:space="preserve"> ADDIN EN.CITE &lt;EndNote&gt;&lt;Cite&gt;&lt;Author&gt;Lancet&lt;/Author&gt;&lt;Year&gt;2024&lt;/Year&gt;&lt;RecNum&gt;852&lt;/RecNum&gt;&lt;DisplayText&gt;[1, 2]&lt;/DisplayText&gt;&lt;record&gt;&lt;rec-number&gt;852&lt;/rec-number&gt;&lt;foreign-keys&gt;&lt;key app="EN" db-id="xe2pp59009ezptexwab5wdp209xfvwdzda2x" timestamp="1723108445"&gt;852&lt;/key&gt;&lt;/foreign-keys&gt;&lt;ref-type name="Generic"&gt;13&lt;/ref-type&gt;&lt;contributors&gt;&lt;authors&gt;&lt;author&gt;Lancet, The&lt;/author&gt;&lt;/authors&gt;&lt;/contributors&gt;&lt;titles&gt;&lt;title&gt;Severe mental illness in the UK: a crisis of compassion&lt;/title&gt;&lt;/titles&gt;&lt;pages&gt;587&lt;/pages&gt;&lt;volume&gt;403&lt;/volume&gt;&lt;number&gt;10427&lt;/number&gt;&lt;dates&gt;&lt;year&gt;2024&lt;/year&gt;&lt;/dates&gt;&lt;isbn&gt;1474-547X&lt;/isbn&gt;&lt;urls&gt;&lt;/urls&gt;&lt;/record&gt;&lt;/Cite&gt;&lt;Cite&gt;&lt;Author&gt;Kirk-Wade&lt;/Author&gt;&lt;Year&gt;2024&lt;/Year&gt;&lt;RecNum&gt;853&lt;/RecNum&gt;&lt;record&gt;&lt;rec-number&gt;853&lt;/rec-number&gt;&lt;foreign-keys&gt;&lt;key app="EN" db-id="xe2pp59009ezptexwab5wdp209xfvwdzda2x" timestamp="1723108675"&gt;853&lt;/key&gt;&lt;/foreign-keys&gt;&lt;ref-type name="Government Document"&gt;46&lt;/ref-type&gt;&lt;contributors&gt;&lt;authors&gt;&lt;author&gt;C Baker &amp;amp; E Kirk-Wade&lt;/author&gt;&lt;/authors&gt;&lt;secondary-authors&gt;&lt;author&gt;House of Commons Library&lt;/author&gt;&lt;/secondary-authors&gt;&lt;/contributors&gt;&lt;titles&gt;&lt;title&gt;Mental health statistics: prevalence, services and funding in England&lt;/title&gt;&lt;/titles&gt;&lt;dates&gt;&lt;year&gt;2024&lt;/year&gt;&lt;/dates&gt;&lt;urls&gt;&lt;/urls&gt;&lt;electronic-resource-num&gt;https://researchbriefings.files.parliament.uk/documents/SN06988/SN06988.pdf&lt;/electronic-resource-num&gt;&lt;/record&gt;&lt;/Cite&gt;&lt;/EndNote&gt;</w:instrText>
      </w:r>
      <w:r w:rsidR="008B4EED" w:rsidRPr="0070105D">
        <w:rPr>
          <w:rFonts w:ascii="Arial" w:hAnsi="Arial" w:cs="Arial"/>
        </w:rPr>
        <w:fldChar w:fldCharType="separate"/>
      </w:r>
      <w:r w:rsidR="008B4EED" w:rsidRPr="0070105D">
        <w:rPr>
          <w:rFonts w:ascii="Arial" w:hAnsi="Arial" w:cs="Arial"/>
          <w:noProof/>
        </w:rPr>
        <w:t>[1, 2]</w:t>
      </w:r>
      <w:r w:rsidR="008B4EED" w:rsidRPr="0070105D">
        <w:rPr>
          <w:rFonts w:ascii="Arial" w:hAnsi="Arial" w:cs="Arial"/>
        </w:rPr>
        <w:fldChar w:fldCharType="end"/>
      </w:r>
      <w:r w:rsidRPr="0070105D">
        <w:rPr>
          <w:rFonts w:ascii="Arial" w:hAnsi="Arial" w:cs="Arial"/>
        </w:rPr>
        <w:t xml:space="preserve"> . Addressing the complex biological, psychological, and societal aspects of mental health increasingly requires collaboration between academia and industry</w:t>
      </w:r>
      <w:r w:rsidR="008B4EED" w:rsidRPr="0070105D">
        <w:rPr>
          <w:rFonts w:ascii="Arial" w:hAnsi="Arial" w:cs="Arial"/>
        </w:rPr>
        <w:t xml:space="preserve"> </w:t>
      </w:r>
      <w:r w:rsidR="008B4EED" w:rsidRPr="0070105D">
        <w:rPr>
          <w:rFonts w:ascii="Arial" w:hAnsi="Arial" w:cs="Arial"/>
        </w:rPr>
        <w:fldChar w:fldCharType="begin"/>
      </w:r>
      <w:r w:rsidR="008B4EED" w:rsidRPr="0070105D">
        <w:rPr>
          <w:rFonts w:ascii="Arial" w:hAnsi="Arial" w:cs="Arial"/>
        </w:rPr>
        <w:instrText xml:space="preserve"> ADDIN EN.CITE &lt;EndNote&gt;&lt;Cite&gt;&lt;Author&gt;Gov.uk&lt;/Author&gt;&lt;Year&gt;2024&lt;/Year&gt;&lt;RecNum&gt;975&lt;/RecNum&gt;&lt;DisplayText&gt;[3]&lt;/DisplayText&gt;&lt;record&gt;&lt;rec-number&gt;975&lt;/rec-number&gt;&lt;foreign-keys&gt;&lt;key app="EN" db-id="xe2pp59009ezptexwab5wdp209xfvwdzda2x" timestamp="1740143847"&gt;975&lt;/key&gt;&lt;/foreign-keys&gt;&lt;ref-type name="Government Document"&gt;46&lt;/ref-type&gt;&lt;contributors&gt;&lt;authors&gt;&lt;author&gt;Gov.uk&lt;/author&gt;&lt;/authors&gt;&lt;/contributors&gt;&lt;titles&gt;&lt;title&gt;Mental Health Goals&lt;/title&gt;&lt;/titles&gt;&lt;dates&gt;&lt;year&gt;2024&lt;/year&gt;&lt;/dates&gt;&lt;urls&gt;&lt;related-urls&gt;&lt;url&gt;https://www.gov.uk/government/publications/life-sciences-healthcare-goals/mental-health-goals&lt;/url&gt;&lt;/related-urls&gt;&lt;/urls&gt;&lt;electronic-resource-num&gt;https://www.gov.uk/government/publications/life-sciences-healthcare-goals/mental-health-goals&lt;/electronic-resource-num&gt;&lt;/record&gt;&lt;/Cite&gt;&lt;/EndNote&gt;</w:instrText>
      </w:r>
      <w:r w:rsidR="008B4EED" w:rsidRPr="0070105D">
        <w:rPr>
          <w:rFonts w:ascii="Arial" w:hAnsi="Arial" w:cs="Arial"/>
        </w:rPr>
        <w:fldChar w:fldCharType="separate"/>
      </w:r>
      <w:r w:rsidR="008B4EED" w:rsidRPr="0070105D">
        <w:rPr>
          <w:rFonts w:ascii="Arial" w:hAnsi="Arial" w:cs="Arial"/>
          <w:noProof/>
        </w:rPr>
        <w:t>[3]</w:t>
      </w:r>
      <w:r w:rsidR="008B4EED" w:rsidRPr="0070105D">
        <w:rPr>
          <w:rFonts w:ascii="Arial" w:hAnsi="Arial" w:cs="Arial"/>
        </w:rPr>
        <w:fldChar w:fldCharType="end"/>
      </w:r>
      <w:r w:rsidR="008B4EED" w:rsidRPr="0070105D">
        <w:rPr>
          <w:rFonts w:ascii="Arial" w:hAnsi="Arial" w:cs="Arial"/>
        </w:rPr>
        <w:t>.</w:t>
      </w:r>
      <w:r w:rsidRPr="0070105D">
        <w:rPr>
          <w:rFonts w:ascii="Arial" w:hAnsi="Arial" w:cs="Arial"/>
        </w:rPr>
        <w:t xml:space="preserve"> Yet, establishing sustainable partnerships remains difficult.</w:t>
      </w:r>
    </w:p>
    <w:p w14:paraId="099BED43" w14:textId="2ADFF1ED" w:rsidR="00E0395E" w:rsidRPr="0070105D" w:rsidRDefault="00E0395E" w:rsidP="0070105D">
      <w:pPr>
        <w:spacing w:line="240" w:lineRule="auto"/>
        <w:rPr>
          <w:rFonts w:ascii="Arial" w:hAnsi="Arial" w:cs="Arial"/>
        </w:rPr>
      </w:pPr>
      <w:r w:rsidRPr="0070105D">
        <w:rPr>
          <w:rFonts w:ascii="Arial" w:hAnsi="Arial" w:cs="Arial"/>
        </w:rPr>
        <w:t xml:space="preserve">In the UK, industry-funded trials once brought significant financial benefits to the NHS, but patient recruitment has halved in recent years, costing the system an estimated £360 million </w:t>
      </w:r>
      <w:r w:rsidR="008B4EED" w:rsidRPr="0070105D">
        <w:rPr>
          <w:rFonts w:ascii="Arial" w:hAnsi="Arial" w:cs="Arial"/>
        </w:rPr>
        <w:fldChar w:fldCharType="begin"/>
      </w:r>
      <w:r w:rsidR="008B4EED" w:rsidRPr="0070105D">
        <w:rPr>
          <w:rFonts w:ascii="Arial" w:hAnsi="Arial" w:cs="Arial"/>
        </w:rPr>
        <w:instrText xml:space="preserve"> ADDIN EN.CITE &lt;EndNote&gt;&lt;Cite&gt;&lt;Author&gt;NIHR&lt;/Author&gt;&lt;Year&gt;2019&lt;/Year&gt;&lt;RecNum&gt;851&lt;/RecNum&gt;&lt;DisplayText&gt;[4, 5]&lt;/DisplayText&gt;&lt;record&gt;&lt;rec-number&gt;851&lt;/rec-number&gt;&lt;foreign-keys&gt;&lt;key app="EN" db-id="xe2pp59009ezptexwab5wdp209xfvwdzda2x" timestamp="1719913914"&gt;851&lt;/key&gt;&lt;/foreign-keys&gt;&lt;ref-type name="Web Page"&gt;12&lt;/ref-type&gt;&lt;contributors&gt;&lt;authors&gt;&lt;author&gt;NIHR&lt;/author&gt;&lt;/authors&gt;&lt;/contributors&gt;&lt;titles&gt;&lt;title&gt;Impact and Value Report&lt;/title&gt;&lt;/titles&gt;&lt;dates&gt;&lt;year&gt;2019&lt;/year&gt;&lt;/dates&gt;&lt;urls&gt;&lt;related-urls&gt;&lt;url&gt;https://www.nihr.ac.uk/documents/impact-and-value-report/21427&lt;/url&gt;&lt;/related-urls&gt;&lt;/urls&gt;&lt;electronic-resource-num&gt;https://www.nihr.ac.uk/documents/impact-and-value-report/21427&lt;/electronic-resource-num&gt;&lt;/record&gt;&lt;/Cite&gt;&lt;Cite&gt;&lt;Author&gt;O’Shaughnessy&lt;/Author&gt;&lt;Year&gt;2023&lt;/Year&gt;&lt;RecNum&gt;687&lt;/RecNum&gt;&lt;record&gt;&lt;rec-number&gt;687&lt;/rec-number&gt;&lt;foreign-keys&gt;&lt;key app="EN" db-id="xe2pp59009ezptexwab5wdp209xfvwdzda2x" timestamp="1699293274"&gt;687&lt;/key&gt;&lt;/foreign-keys&gt;&lt;ref-type name="Journal Article"&gt;17&lt;/ref-type&gt;&lt;contributors&gt;&lt;authors&gt;&lt;author&gt;Lord O’Shaughnessy&lt;/author&gt;&lt;/authors&gt;&lt;/contributors&gt;&lt;titles&gt;&lt;title&gt;Commercial clinical trials in the UK: the Lord O’Shaughnessy review - final report&lt;/title&gt;&lt;/titles&gt;&lt;dates&gt;&lt;year&gt;2023&lt;/year&gt;&lt;/dates&gt;&lt;urls&gt;&lt;/urls&gt;&lt;electronic-resource-num&gt;https://www.gov.uk/government/publications/commercial-clinical-trials-in-the-uk-the-lord-oshaughnessy-review/commercial-clinical-trials-in-the-uk-the-lord-oshaughnessy-review-final-report&lt;/electronic-resource-num&gt;&lt;/record&gt;&lt;/Cite&gt;&lt;/EndNote&gt;</w:instrText>
      </w:r>
      <w:r w:rsidR="008B4EED" w:rsidRPr="0070105D">
        <w:rPr>
          <w:rFonts w:ascii="Arial" w:hAnsi="Arial" w:cs="Arial"/>
        </w:rPr>
        <w:fldChar w:fldCharType="separate"/>
      </w:r>
      <w:r w:rsidR="008B4EED" w:rsidRPr="0070105D">
        <w:rPr>
          <w:rFonts w:ascii="Arial" w:hAnsi="Arial" w:cs="Arial"/>
          <w:noProof/>
        </w:rPr>
        <w:t>[4, 5]</w:t>
      </w:r>
      <w:r w:rsidR="008B4EED" w:rsidRPr="0070105D">
        <w:rPr>
          <w:rFonts w:ascii="Arial" w:hAnsi="Arial" w:cs="Arial"/>
        </w:rPr>
        <w:fldChar w:fldCharType="end"/>
      </w:r>
      <w:r w:rsidRPr="0070105D">
        <w:rPr>
          <w:rFonts w:ascii="Arial" w:hAnsi="Arial" w:cs="Arial"/>
        </w:rPr>
        <w:t>. Stronger industry-academic collaborations could accelerate progress in treatment development, digital health, and public health strategies. Emerging technologies—such as AI, big data, and precision medicine—offer new opportunities for joint innovation, combining industry’s technological and commercial strengths with academia’s scientific expertise.</w:t>
      </w:r>
    </w:p>
    <w:p w14:paraId="3DE9E919" w14:textId="14A54AD6" w:rsidR="00E0395E" w:rsidRPr="0070105D" w:rsidRDefault="00E0395E" w:rsidP="0070105D">
      <w:pPr>
        <w:spacing w:line="240" w:lineRule="auto"/>
        <w:rPr>
          <w:rFonts w:ascii="Arial" w:hAnsi="Arial" w:cs="Arial"/>
        </w:rPr>
      </w:pPr>
      <w:r w:rsidRPr="0070105D">
        <w:rPr>
          <w:rFonts w:ascii="Arial" w:hAnsi="Arial" w:cs="Arial"/>
        </w:rPr>
        <w:t xml:space="preserve">However, differing goals often create tension. Academia values long-term inquiry, open data, and publication, while industry prioritises speed, scalability, and intellectual property </w:t>
      </w:r>
      <w:r w:rsidR="008B4EED" w:rsidRPr="0070105D">
        <w:rPr>
          <w:rFonts w:ascii="Arial" w:hAnsi="Arial" w:cs="Arial"/>
        </w:rPr>
        <w:fldChar w:fldCharType="begin"/>
      </w:r>
      <w:r w:rsidR="008B4EED" w:rsidRPr="0070105D">
        <w:rPr>
          <w:rFonts w:ascii="Arial" w:hAnsi="Arial" w:cs="Arial"/>
        </w:rPr>
        <w:instrText xml:space="preserve"> ADDIN EN.CITE &lt;EndNote&gt;&lt;Cite&gt;&lt;Author&gt;Rossoni&lt;/Author&gt;&lt;Year&gt;2024&lt;/Year&gt;&lt;RecNum&gt;911&lt;/RecNum&gt;&lt;DisplayText&gt;[6, 7]&lt;/DisplayText&gt;&lt;record&gt;&lt;rec-number&gt;911&lt;/rec-number&gt;&lt;foreign-keys&gt;&lt;key app="EN" db-id="xe2pp59009ezptexwab5wdp209xfvwdzda2x" timestamp="1727625633"&gt;911&lt;/key&gt;&lt;/foreign-keys&gt;&lt;ref-type name="Journal Article"&gt;17&lt;/ref-type&gt;&lt;contributors&gt;&lt;authors&gt;&lt;author&gt;Rossoni, André Luis&lt;/author&gt;&lt;author&gt;de Vasconcellos, Eduardo Pinheiro Gondim&lt;/author&gt;&lt;author&gt;de Castilho Rossoni, Renata Luiza&lt;/author&gt;&lt;/authors&gt;&lt;/contributors&gt;&lt;titles&gt;&lt;title&gt;Barriers and facilitators of university-industry collaboration for research, development and innovation: a systematic review&lt;/title&gt;&lt;secondary-title&gt;Management Review Quarterly&lt;/secondary-title&gt;&lt;/titles&gt;&lt;periodical&gt;&lt;full-title&gt;Management Review Quarterly&lt;/full-title&gt;&lt;/periodical&gt;&lt;pages&gt;1841-1877&lt;/pages&gt;&lt;volume&gt;74&lt;/volume&gt;&lt;number&gt;3&lt;/number&gt;&lt;dates&gt;&lt;year&gt;2024&lt;/year&gt;&lt;/dates&gt;&lt;isbn&gt;2198-1620&lt;/isbn&gt;&lt;urls&gt;&lt;/urls&gt;&lt;/record&gt;&lt;/Cite&gt;&lt;Cite&gt;&lt;Author&gt;Hall&lt;/Author&gt;&lt;Year&gt;2024&lt;/Year&gt;&lt;RecNum&gt;909&lt;/RecNum&gt;&lt;record&gt;&lt;rec-number&gt;909&lt;/rec-number&gt;&lt;foreign-keys&gt;&lt;key app="EN" db-id="xe2pp59009ezptexwab5wdp209xfvwdzda2x" timestamp="1727623697"&gt;909&lt;/key&gt;&lt;/foreign-keys&gt;&lt;ref-type name="Journal Article"&gt;17&lt;/ref-type&gt;&lt;contributors&gt;&lt;authors&gt;&lt;author&gt;Hall, Charlotte L&lt;/author&gt;&lt;author&gt;Gómez Bergin, Aislinn D&lt;/author&gt;&lt;author&gt;Rennick-Egglestone, Stefan&lt;/author&gt;&lt;/authors&gt;&lt;/contributors&gt;&lt;titles&gt;&lt;title&gt;Research Into Digital Health Intervention for Mental Health: 25-Year Retrospective on the Ethical and Legal Challenges&lt;/title&gt;&lt;secondary-title&gt;Journal of Medical Internet Research&lt;/secondary-title&gt;&lt;/titles&gt;&lt;periodical&gt;&lt;full-title&gt;Journal of medical Internet research&lt;/full-title&gt;&lt;/periodical&gt;&lt;pages&gt;e58939&lt;/pages&gt;&lt;volume&gt;26&lt;/volume&gt;&lt;dates&gt;&lt;year&gt;2024&lt;/year&gt;&lt;/dates&gt;&lt;isbn&gt;1438-8871&lt;/isbn&gt;&lt;urls&gt;&lt;/urls&gt;&lt;/record&gt;&lt;/Cite&gt;&lt;/EndNote&gt;</w:instrText>
      </w:r>
      <w:r w:rsidR="008B4EED" w:rsidRPr="0070105D">
        <w:rPr>
          <w:rFonts w:ascii="Arial" w:hAnsi="Arial" w:cs="Arial"/>
        </w:rPr>
        <w:fldChar w:fldCharType="separate"/>
      </w:r>
      <w:r w:rsidR="008B4EED" w:rsidRPr="0070105D">
        <w:rPr>
          <w:rFonts w:ascii="Arial" w:hAnsi="Arial" w:cs="Arial"/>
          <w:noProof/>
        </w:rPr>
        <w:t>[6, 7]</w:t>
      </w:r>
      <w:r w:rsidR="008B4EED" w:rsidRPr="0070105D">
        <w:rPr>
          <w:rFonts w:ascii="Arial" w:hAnsi="Arial" w:cs="Arial"/>
        </w:rPr>
        <w:fldChar w:fldCharType="end"/>
      </w:r>
      <w:r w:rsidRPr="0070105D">
        <w:rPr>
          <w:rFonts w:ascii="Arial" w:hAnsi="Arial" w:cs="Arial"/>
        </w:rPr>
        <w:t>. These contrasting priorities can lead to mistrust and hinder collaboration.</w:t>
      </w:r>
    </w:p>
    <w:p w14:paraId="51A0420B" w14:textId="02E0A373" w:rsidR="00E0395E" w:rsidRPr="0070105D" w:rsidRDefault="00E0395E" w:rsidP="0070105D">
      <w:pPr>
        <w:spacing w:line="240" w:lineRule="auto"/>
        <w:rPr>
          <w:rFonts w:ascii="Arial" w:hAnsi="Arial" w:cs="Arial"/>
        </w:rPr>
      </w:pPr>
      <w:r w:rsidRPr="0070105D">
        <w:rPr>
          <w:rFonts w:ascii="Arial" w:hAnsi="Arial" w:cs="Arial"/>
        </w:rPr>
        <w:t>Although interest in understanding the barriers and enablers of such partnerships is growing, research specific to UK mental health collaborations is limited</w:t>
      </w:r>
      <w:r w:rsidR="008B4EED" w:rsidRPr="0070105D">
        <w:rPr>
          <w:rFonts w:ascii="Arial" w:hAnsi="Arial" w:cs="Arial"/>
        </w:rPr>
        <w:t xml:space="preserve"> </w:t>
      </w:r>
      <w:r w:rsidR="008B4EED" w:rsidRPr="0070105D">
        <w:rPr>
          <w:rFonts w:ascii="Arial" w:hAnsi="Arial" w:cs="Arial"/>
        </w:rPr>
        <w:fldChar w:fldCharType="begin">
          <w:fldData xml:space="preserve">PEVuZE5vdGU+PENpdGU+PEF1dGhvcj5Sb3Nzb25pPC9BdXRob3I+PFllYXI+MjAyNDwvWWVhcj48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</w:fldData>
        </w:fldChar>
      </w:r>
      <w:r w:rsidR="008B4EED" w:rsidRPr="0070105D">
        <w:rPr>
          <w:rFonts w:ascii="Arial" w:hAnsi="Arial" w:cs="Arial"/>
        </w:rPr>
        <w:instrText xml:space="preserve"> ADDIN EN.CITE </w:instrText>
      </w:r>
      <w:r w:rsidR="008B4EED" w:rsidRPr="0070105D">
        <w:rPr>
          <w:rFonts w:ascii="Arial" w:hAnsi="Arial" w:cs="Arial"/>
        </w:rPr>
        <w:fldChar w:fldCharType="begin">
          <w:fldData xml:space="preserve">PEVuZE5vdGU+PENpdGU+PEF1dGhvcj5Sb3Nzb25pPC9BdXRob3I+PFllYXI+MjAyNDwvWWVhcj48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</w:fldData>
        </w:fldChar>
      </w:r>
      <w:r w:rsidR="008B4EED" w:rsidRPr="0070105D">
        <w:rPr>
          <w:rFonts w:ascii="Arial" w:hAnsi="Arial" w:cs="Arial"/>
        </w:rPr>
        <w:instrText xml:space="preserve"> ADDIN EN.CITE.DATA </w:instrText>
      </w:r>
      <w:r w:rsidR="008B4EED" w:rsidRPr="0070105D">
        <w:rPr>
          <w:rFonts w:ascii="Arial" w:hAnsi="Arial" w:cs="Arial"/>
        </w:rPr>
      </w:r>
      <w:r w:rsidR="008B4EED" w:rsidRPr="0070105D">
        <w:rPr>
          <w:rFonts w:ascii="Arial" w:hAnsi="Arial" w:cs="Arial"/>
        </w:rPr>
        <w:fldChar w:fldCharType="end"/>
      </w:r>
      <w:r w:rsidR="008B4EED" w:rsidRPr="0070105D">
        <w:rPr>
          <w:rFonts w:ascii="Arial" w:hAnsi="Arial" w:cs="Arial"/>
        </w:rPr>
      </w:r>
      <w:r w:rsidR="008B4EED" w:rsidRPr="0070105D">
        <w:rPr>
          <w:rFonts w:ascii="Arial" w:hAnsi="Arial" w:cs="Arial"/>
        </w:rPr>
        <w:fldChar w:fldCharType="separate"/>
      </w:r>
      <w:r w:rsidR="008B4EED" w:rsidRPr="0070105D">
        <w:rPr>
          <w:rFonts w:ascii="Arial" w:hAnsi="Arial" w:cs="Arial"/>
          <w:noProof/>
        </w:rPr>
        <w:t>[6, 8, 9]</w:t>
      </w:r>
      <w:r w:rsidR="008B4EED" w:rsidRPr="0070105D">
        <w:rPr>
          <w:rFonts w:ascii="Arial" w:hAnsi="Arial" w:cs="Arial"/>
        </w:rPr>
        <w:fldChar w:fldCharType="end"/>
      </w:r>
      <w:r w:rsidRPr="0070105D">
        <w:rPr>
          <w:rFonts w:ascii="Arial" w:hAnsi="Arial" w:cs="Arial"/>
        </w:rPr>
        <w:t xml:space="preserve">. One recent study called for clearer guidance to support ethical, transparent, and inclusive partnerships, but offered few actionable strategies </w:t>
      </w:r>
      <w:r w:rsidR="008B4EED" w:rsidRPr="0070105D">
        <w:rPr>
          <w:rFonts w:ascii="Arial" w:hAnsi="Arial" w:cs="Arial"/>
        </w:rPr>
        <w:fldChar w:fldCharType="begin"/>
      </w:r>
      <w:r w:rsidR="008B4EED" w:rsidRPr="0070105D">
        <w:rPr>
          <w:rFonts w:ascii="Arial" w:hAnsi="Arial" w:cs="Arial"/>
        </w:rPr>
        <w:instrText xml:space="preserve"> ADDIN EN.CITE &lt;EndNote&gt;&lt;Cite&gt;&lt;Author&gt;Livingstone&lt;/Author&gt;&lt;Year&gt;2023&lt;/Year&gt;&lt;RecNum&gt;910&lt;/RecNum&gt;&lt;DisplayText&gt;[10]&lt;/DisplayText&gt;&lt;record&gt;&lt;rec-number&gt;910&lt;/rec-number&gt;&lt;foreign-keys&gt;&lt;key app="EN" db-id="xe2pp59009ezptexwab5wdp209xfvwdzda2x" timestamp="1727624019"&gt;910&lt;/key&gt;&lt;/foreign-keys&gt;&lt;ref-type name="Journal Article"&gt;17&lt;/ref-type&gt;&lt;contributors&gt;&lt;authors&gt;&lt;author&gt;Livingstone, Sonia&lt;/author&gt;&lt;author&gt;Orben, Amy&lt;/author&gt;&lt;author&gt;Odgers, Candice&lt;/author&gt;&lt;/authors&gt;&lt;/contributors&gt;&lt;titles&gt;&lt;title&gt;Debate: Should academics collaborate with digital companies to improve young people&amp;apos;s mental health?&lt;/title&gt;&lt;secondary-title&gt;Child and Adolescent Mental Health&lt;/secondary-title&gt;&lt;/titles&gt;&lt;periodical&gt;&lt;full-title&gt;Child and Adolescent Mental Health&lt;/full-title&gt;&lt;/periodical&gt;&lt;pages&gt;150-152&lt;/pages&gt;&lt;volume&gt;28&lt;/volume&gt;&lt;number&gt;1&lt;/number&gt;&lt;dates&gt;&lt;year&gt;2023&lt;/year&gt;&lt;/dates&gt;&lt;isbn&gt;1475-357X&lt;/isbn&gt;&lt;urls&gt;&lt;/urls&gt;&lt;/record&gt;&lt;/Cite&gt;&lt;/EndNote&gt;</w:instrText>
      </w:r>
      <w:r w:rsidR="008B4EED" w:rsidRPr="0070105D">
        <w:rPr>
          <w:rFonts w:ascii="Arial" w:hAnsi="Arial" w:cs="Arial"/>
        </w:rPr>
        <w:fldChar w:fldCharType="separate"/>
      </w:r>
      <w:r w:rsidR="008B4EED" w:rsidRPr="0070105D">
        <w:rPr>
          <w:rFonts w:ascii="Arial" w:hAnsi="Arial" w:cs="Arial"/>
          <w:noProof/>
        </w:rPr>
        <w:t>[10]</w:t>
      </w:r>
      <w:r w:rsidR="008B4EED" w:rsidRPr="0070105D">
        <w:rPr>
          <w:rFonts w:ascii="Arial" w:hAnsi="Arial" w:cs="Arial"/>
        </w:rPr>
        <w:fldChar w:fldCharType="end"/>
      </w:r>
      <w:r w:rsidR="00D822D3">
        <w:rPr>
          <w:rFonts w:ascii="Arial" w:hAnsi="Arial" w:cs="Arial"/>
        </w:rPr>
        <w:t>.</w:t>
      </w:r>
    </w:p>
    <w:p w14:paraId="7431E4E2" w14:textId="03504A99" w:rsidR="008B4EED" w:rsidRPr="0070105D" w:rsidRDefault="00E0395E" w:rsidP="0070105D">
      <w:pPr>
        <w:spacing w:line="240" w:lineRule="auto"/>
        <w:rPr>
          <w:rFonts w:ascii="Arial" w:hAnsi="Arial" w:cs="Arial"/>
        </w:rPr>
      </w:pPr>
      <w:r w:rsidRPr="0070105D">
        <w:rPr>
          <w:rFonts w:ascii="Arial" w:hAnsi="Arial" w:cs="Arial"/>
        </w:rPr>
        <w:t xml:space="preserve">There is an urgent need </w:t>
      </w:r>
      <w:r w:rsidR="008B4EED" w:rsidRPr="0070105D">
        <w:rPr>
          <w:rFonts w:ascii="Arial" w:hAnsi="Arial" w:cs="Arial"/>
        </w:rPr>
        <w:t>to improve basic principles of engagement between partner groups. Addressing this is congruent with the Mental Health Mission to; increase research capacity and capability and provide clinical trial infrastructure that enables innovators to test and trial products, increase the NHS use of cutting-edge treatments, and facilitate the pipeline of new interventions.</w:t>
      </w:r>
    </w:p>
    <w:p w14:paraId="51EB4A08" w14:textId="77777777" w:rsidR="00E0395E" w:rsidRPr="0070105D" w:rsidRDefault="00E0395E" w:rsidP="0070105D">
      <w:pPr>
        <w:spacing w:line="240" w:lineRule="auto"/>
        <w:rPr>
          <w:rFonts w:ascii="Arial" w:hAnsi="Arial" w:cs="Arial"/>
        </w:rPr>
      </w:pPr>
    </w:p>
    <w:p w14:paraId="72AC5E43" w14:textId="77777777" w:rsidR="008B4EED" w:rsidRPr="0070105D" w:rsidRDefault="00992EF7" w:rsidP="0070105D">
      <w:pPr>
        <w:spacing w:after="0" w:line="240" w:lineRule="auto"/>
        <w:jc w:val="both"/>
        <w:rPr>
          <w:rFonts w:ascii="Arial" w:hAnsi="Arial" w:cs="Arial"/>
          <w:b/>
          <w:bCs/>
        </w:rPr>
      </w:pPr>
      <w:r w:rsidRPr="0070105D">
        <w:rPr>
          <w:rFonts w:ascii="Arial" w:hAnsi="Arial" w:cs="Arial"/>
          <w:b/>
          <w:bCs/>
        </w:rPr>
        <w:t>Objectives</w:t>
      </w:r>
      <w:r w:rsidR="008B4EED" w:rsidRPr="0070105D">
        <w:rPr>
          <w:rFonts w:ascii="Arial" w:hAnsi="Arial" w:cs="Arial"/>
          <w:b/>
          <w:bCs/>
        </w:rPr>
        <w:t xml:space="preserve">: </w:t>
      </w:r>
    </w:p>
    <w:p w14:paraId="1502F295" w14:textId="064D936C" w:rsidR="008B4EED" w:rsidRPr="0070105D" w:rsidRDefault="008B4EED" w:rsidP="0070105D">
      <w:pPr>
        <w:spacing w:after="0" w:line="240" w:lineRule="auto"/>
        <w:jc w:val="both"/>
        <w:rPr>
          <w:rFonts w:ascii="Arial" w:hAnsi="Arial" w:cs="Arial"/>
        </w:rPr>
      </w:pPr>
      <w:r w:rsidRPr="0070105D">
        <w:rPr>
          <w:rFonts w:ascii="Arial" w:hAnsi="Arial" w:cs="Arial"/>
        </w:rPr>
        <w:t xml:space="preserve">The UNITE project aimed to explore the needs of mental health industry when developing academic partnerships to evaluate their products in clinical trials. Three objectives were proposed: </w:t>
      </w:r>
    </w:p>
    <w:p w14:paraId="2D2103D0" w14:textId="77777777" w:rsidR="008B4EED" w:rsidRPr="0070105D" w:rsidRDefault="008B4EED" w:rsidP="0070105D">
      <w:pPr>
        <w:spacing w:after="0" w:line="240" w:lineRule="auto"/>
        <w:jc w:val="both"/>
        <w:rPr>
          <w:rFonts w:ascii="Arial" w:hAnsi="Arial" w:cs="Arial"/>
        </w:rPr>
      </w:pPr>
    </w:p>
    <w:p w14:paraId="669C198D" w14:textId="77777777" w:rsidR="008B4EED" w:rsidRPr="0070105D" w:rsidRDefault="008B4EED" w:rsidP="0070105D">
      <w:pPr>
        <w:pStyle w:val="ListParagraph"/>
        <w:numPr>
          <w:ilvl w:val="0"/>
          <w:numId w:val="13"/>
        </w:numPr>
        <w:spacing w:after="0" w:line="240" w:lineRule="auto"/>
        <w:rPr>
          <w:rFonts w:ascii="Arial" w:hAnsi="Arial" w:cs="Arial"/>
          <w:b/>
          <w:bCs/>
        </w:rPr>
      </w:pPr>
      <w:r w:rsidRPr="0070105D">
        <w:rPr>
          <w:rFonts w:ascii="Arial" w:hAnsi="Arial" w:cs="Arial"/>
          <w:b/>
          <w:bCs/>
          <w:i/>
          <w:iCs/>
        </w:rPr>
        <w:t xml:space="preserve">Understand industry’s perspectives of industry-academic partnerships (IAP) in clinical trial design/delivery - </w:t>
      </w:r>
      <w:r w:rsidRPr="0070105D">
        <w:rPr>
          <w:rFonts w:ascii="Arial" w:hAnsi="Arial" w:cs="Arial"/>
        </w:rPr>
        <w:t>including motivations and goals of</w:t>
      </w:r>
      <w:r w:rsidRPr="0070105D">
        <w:rPr>
          <w:rFonts w:ascii="Arial" w:hAnsi="Arial" w:cs="Arial"/>
          <w:b/>
          <w:bCs/>
        </w:rPr>
        <w:t xml:space="preserve"> </w:t>
      </w:r>
      <w:r w:rsidRPr="0070105D">
        <w:rPr>
          <w:rFonts w:ascii="Arial" w:hAnsi="Arial" w:cs="Arial"/>
        </w:rPr>
        <w:t>engaging with researchers and PPI, their expectations and actual experiences in the collaborative process, their perceived benefits and risks of conducting clinical trials in IAPs.</w:t>
      </w:r>
    </w:p>
    <w:p w14:paraId="0D8D3202" w14:textId="77777777" w:rsidR="008B4EED" w:rsidRPr="0070105D" w:rsidRDefault="008B4EED" w:rsidP="0070105D">
      <w:pPr>
        <w:pStyle w:val="ListParagraph"/>
        <w:spacing w:after="0" w:line="240" w:lineRule="auto"/>
        <w:rPr>
          <w:rFonts w:ascii="Arial" w:hAnsi="Arial" w:cs="Arial"/>
        </w:rPr>
      </w:pPr>
    </w:p>
    <w:p w14:paraId="7CC42CE5" w14:textId="77777777" w:rsidR="008B4EED" w:rsidRPr="0070105D" w:rsidRDefault="008B4EED" w:rsidP="0070105D">
      <w:pPr>
        <w:pStyle w:val="ListParagraph"/>
        <w:numPr>
          <w:ilvl w:val="0"/>
          <w:numId w:val="13"/>
        </w:numPr>
        <w:spacing w:after="0" w:line="240" w:lineRule="auto"/>
        <w:rPr>
          <w:rFonts w:ascii="Arial" w:hAnsi="Arial" w:cs="Arial"/>
        </w:rPr>
      </w:pPr>
      <w:r w:rsidRPr="0070105D">
        <w:rPr>
          <w:rFonts w:ascii="Arial" w:hAnsi="Arial" w:cs="Arial"/>
          <w:b/>
          <w:bCs/>
          <w:i/>
          <w:iCs/>
        </w:rPr>
        <w:t xml:space="preserve">Identify barriers to IAPs which impact on effective trial design/delivery </w:t>
      </w:r>
      <w:r w:rsidRPr="0070105D">
        <w:rPr>
          <w:rFonts w:ascii="Arial" w:hAnsi="Arial" w:cs="Arial"/>
          <w:b/>
          <w:bCs/>
        </w:rPr>
        <w:t>-</w:t>
      </w:r>
      <w:r w:rsidRPr="0070105D">
        <w:rPr>
          <w:rFonts w:ascii="Arial" w:hAnsi="Arial" w:cs="Arial"/>
        </w:rPr>
        <w:t xml:space="preserve"> including logistical challenges (e.g. time/resource), regulatory and technical (e.g. data sharing), or knowledge (e.g. unfamiliarity with trial design) barriers that may exist. We will also explore communication (e.g., use of language), relationship building (e.g., trust and respect), and role clarity (e.g. responsibilities). </w:t>
      </w:r>
    </w:p>
    <w:p w14:paraId="0CFB59E9" w14:textId="77777777" w:rsidR="008B4EED" w:rsidRPr="0070105D" w:rsidRDefault="008B4EED" w:rsidP="0070105D">
      <w:pPr>
        <w:pStyle w:val="ListParagraph"/>
        <w:spacing w:after="0" w:line="240" w:lineRule="auto"/>
        <w:rPr>
          <w:rFonts w:ascii="Arial" w:hAnsi="Arial" w:cs="Arial"/>
        </w:rPr>
      </w:pPr>
    </w:p>
    <w:p w14:paraId="21B4F7EB" w14:textId="77777777" w:rsidR="008B4EED" w:rsidRPr="0070105D" w:rsidRDefault="008B4EED" w:rsidP="0070105D">
      <w:pPr>
        <w:pStyle w:val="ListParagraph"/>
        <w:numPr>
          <w:ilvl w:val="0"/>
          <w:numId w:val="13"/>
        </w:numPr>
        <w:spacing w:after="0" w:line="240" w:lineRule="auto"/>
        <w:rPr>
          <w:rFonts w:ascii="Arial" w:hAnsi="Arial" w:cs="Arial"/>
        </w:rPr>
      </w:pPr>
      <w:r w:rsidRPr="0070105D">
        <w:rPr>
          <w:rFonts w:ascii="Arial" w:hAnsi="Arial" w:cs="Arial"/>
          <w:b/>
          <w:bCs/>
          <w:i/>
          <w:iCs/>
        </w:rPr>
        <w:t xml:space="preserve">Identify solutions and create principles of engagement </w:t>
      </w:r>
      <w:r w:rsidRPr="0070105D">
        <w:rPr>
          <w:rFonts w:ascii="Arial" w:hAnsi="Arial" w:cs="Arial"/>
        </w:rPr>
        <w:t xml:space="preserve">- determine unmet needs and areas requiring additional support. Gather suggestions from industry partners on principles of engagement and how to improve collaboration. Understand the </w:t>
      </w:r>
      <w:r w:rsidRPr="0070105D">
        <w:rPr>
          <w:rFonts w:ascii="Arial" w:hAnsi="Arial" w:cs="Arial"/>
        </w:rPr>
        <w:lastRenderedPageBreak/>
        <w:t xml:space="preserve">willingness and plans of industry partners to engage in future collaborations and identify future priorities. </w:t>
      </w:r>
    </w:p>
    <w:p w14:paraId="42037AD5" w14:textId="3697B5A8" w:rsidR="00D861CD" w:rsidRPr="0070105D" w:rsidRDefault="00D861CD" w:rsidP="0070105D">
      <w:pPr>
        <w:spacing w:line="240" w:lineRule="auto"/>
        <w:rPr>
          <w:rFonts w:ascii="Arial" w:hAnsi="Arial" w:cs="Arial"/>
          <w:b/>
          <w:bCs/>
        </w:rPr>
      </w:pPr>
    </w:p>
    <w:p w14:paraId="3B29AE03" w14:textId="4F0DB065" w:rsidR="002D5F26" w:rsidRPr="0070105D" w:rsidRDefault="004A341E" w:rsidP="0070105D">
      <w:pPr>
        <w:spacing w:line="240" w:lineRule="auto"/>
        <w:rPr>
          <w:rFonts w:ascii="Arial" w:hAnsi="Arial" w:cs="Arial"/>
          <w:b/>
          <w:bCs/>
        </w:rPr>
      </w:pPr>
      <w:r w:rsidRPr="0070105D">
        <w:rPr>
          <w:rFonts w:ascii="Arial" w:hAnsi="Arial" w:cs="Arial"/>
          <w:b/>
          <w:bCs/>
        </w:rPr>
        <w:t>Progress</w:t>
      </w:r>
      <w:r w:rsidR="008B4EED" w:rsidRPr="0070105D">
        <w:rPr>
          <w:rFonts w:ascii="Arial" w:hAnsi="Arial" w:cs="Arial"/>
          <w:b/>
          <w:bCs/>
        </w:rPr>
        <w:t xml:space="preserve">: </w:t>
      </w:r>
    </w:p>
    <w:p w14:paraId="3B02C8B3" w14:textId="51D0A5A6" w:rsidR="008B4EED" w:rsidRPr="0070105D" w:rsidRDefault="008B4EED" w:rsidP="0070105D">
      <w:pPr>
        <w:spacing w:line="240" w:lineRule="auto"/>
        <w:rPr>
          <w:rFonts w:ascii="Arial" w:hAnsi="Arial" w:cs="Arial"/>
        </w:rPr>
      </w:pPr>
      <w:r w:rsidRPr="0070105D">
        <w:rPr>
          <w:rFonts w:ascii="Arial" w:hAnsi="Arial" w:cs="Arial"/>
        </w:rPr>
        <w:t xml:space="preserve">The UNITE project has completed to time and target. All study objectives have been completed. In brief we reflect upon the progress/learning from the three objectives proposed: </w:t>
      </w:r>
    </w:p>
    <w:p w14:paraId="5484F376" w14:textId="77777777" w:rsidR="00BD2BD8" w:rsidRPr="0070105D" w:rsidRDefault="008B4EED" w:rsidP="0070105D">
      <w:pPr>
        <w:pStyle w:val="ListParagraph"/>
        <w:numPr>
          <w:ilvl w:val="0"/>
          <w:numId w:val="15"/>
        </w:numPr>
        <w:spacing w:line="240" w:lineRule="auto"/>
        <w:rPr>
          <w:rFonts w:ascii="Arial" w:hAnsi="Arial" w:cs="Arial"/>
          <w:i/>
          <w:iCs/>
        </w:rPr>
      </w:pPr>
      <w:r w:rsidRPr="0070105D">
        <w:rPr>
          <w:rFonts w:ascii="Arial" w:hAnsi="Arial" w:cs="Arial"/>
          <w:i/>
          <w:iCs/>
        </w:rPr>
        <w:t xml:space="preserve">Understand industry’s perspectives of industry-academic partnerships (IAP) in clinical trial design/delivery: </w:t>
      </w:r>
    </w:p>
    <w:p w14:paraId="64E19F9C" w14:textId="1C2F0FFC" w:rsidR="008B4EED" w:rsidRPr="0070105D" w:rsidRDefault="00BD2BD8" w:rsidP="0070105D">
      <w:pPr>
        <w:spacing w:line="240" w:lineRule="auto"/>
        <w:rPr>
          <w:rFonts w:ascii="Arial" w:hAnsi="Arial" w:cs="Arial"/>
          <w:i/>
          <w:iCs/>
        </w:rPr>
      </w:pPr>
      <w:r w:rsidRPr="0070105D">
        <w:rPr>
          <w:rFonts w:ascii="Arial" w:hAnsi="Arial" w:cs="Arial"/>
        </w:rPr>
        <w:t>Overall</w:t>
      </w:r>
      <w:r w:rsidR="008B4EED" w:rsidRPr="0070105D">
        <w:rPr>
          <w:rFonts w:ascii="Arial" w:hAnsi="Arial" w:cs="Arial"/>
        </w:rPr>
        <w:t>, industry valued academic partnerships, particularly for the credibility, rigour, scientific knowledge and access to PPI that they provide. However, significant barriers to engagement were noted, particularly around the financial costs of collaboration with academics, and the differences in timescales for delivery.</w:t>
      </w:r>
    </w:p>
    <w:p w14:paraId="5ADF2EDF" w14:textId="77777777" w:rsidR="008B4EED" w:rsidRPr="0070105D" w:rsidRDefault="008B4EED" w:rsidP="0070105D">
      <w:pPr>
        <w:spacing w:line="240" w:lineRule="auto"/>
        <w:rPr>
          <w:rFonts w:ascii="Arial" w:hAnsi="Arial" w:cs="Arial"/>
          <w:i/>
          <w:iCs/>
        </w:rPr>
      </w:pPr>
    </w:p>
    <w:p w14:paraId="57F1EF89" w14:textId="1D491591" w:rsidR="00B014EA" w:rsidRPr="0070105D" w:rsidRDefault="008B4EED" w:rsidP="0070105D">
      <w:pPr>
        <w:pStyle w:val="ListParagraph"/>
        <w:numPr>
          <w:ilvl w:val="0"/>
          <w:numId w:val="15"/>
        </w:numPr>
        <w:spacing w:line="240" w:lineRule="auto"/>
        <w:rPr>
          <w:rFonts w:ascii="Arial" w:hAnsi="Arial" w:cs="Arial"/>
          <w:i/>
          <w:iCs/>
        </w:rPr>
      </w:pPr>
      <w:r w:rsidRPr="0070105D">
        <w:rPr>
          <w:rFonts w:ascii="Arial" w:hAnsi="Arial" w:cs="Arial"/>
          <w:i/>
          <w:iCs/>
        </w:rPr>
        <w:t xml:space="preserve">Identify barriers to IAPs which impact on effective trial design/delivery: </w:t>
      </w:r>
    </w:p>
    <w:p w14:paraId="696D8FAC" w14:textId="77777777" w:rsidR="00B014EA" w:rsidRPr="0070105D" w:rsidRDefault="00B014EA" w:rsidP="0070105D">
      <w:pPr>
        <w:spacing w:line="240" w:lineRule="auto"/>
        <w:rPr>
          <w:rFonts w:ascii="Arial" w:hAnsi="Arial" w:cs="Arial"/>
        </w:rPr>
      </w:pPr>
      <w:r w:rsidRPr="0070105D">
        <w:rPr>
          <w:rFonts w:ascii="Arial" w:hAnsi="Arial" w:cs="Arial"/>
        </w:rPr>
        <w:t xml:space="preserve">Key issues affecting trial delivery included: </w:t>
      </w:r>
    </w:p>
    <w:p w14:paraId="4209400D" w14:textId="757AC368" w:rsidR="00B014EA" w:rsidRPr="0070105D" w:rsidRDefault="00BD2BD8" w:rsidP="0070105D">
      <w:pPr>
        <w:pStyle w:val="ListParagraph"/>
        <w:numPr>
          <w:ilvl w:val="0"/>
          <w:numId w:val="14"/>
        </w:numPr>
        <w:spacing w:line="240" w:lineRule="auto"/>
        <w:rPr>
          <w:rFonts w:ascii="Arial" w:hAnsi="Arial" w:cs="Arial"/>
        </w:rPr>
      </w:pPr>
      <w:r w:rsidRPr="0070105D">
        <w:rPr>
          <w:rFonts w:ascii="Arial" w:hAnsi="Arial" w:cs="Arial"/>
        </w:rPr>
        <w:t>P</w:t>
      </w:r>
      <w:r w:rsidR="00B014EA" w:rsidRPr="0070105D">
        <w:rPr>
          <w:rFonts w:ascii="Arial" w:hAnsi="Arial" w:cs="Arial"/>
        </w:rPr>
        <w:t xml:space="preserve">oor collaborative relationships between partners, specifically having to deal with large academic teams who are not responsible for providing the direct action. There was a preference to liaise with one/two key individuals who were actioning tasks, even if they are more junior team members. </w:t>
      </w:r>
    </w:p>
    <w:p w14:paraId="6B22D9EF" w14:textId="77777777" w:rsidR="00BD2BD8" w:rsidRPr="0070105D" w:rsidRDefault="00B014EA" w:rsidP="0070105D">
      <w:pPr>
        <w:pStyle w:val="ListParagraph"/>
        <w:numPr>
          <w:ilvl w:val="0"/>
          <w:numId w:val="14"/>
        </w:numPr>
        <w:spacing w:line="240" w:lineRule="auto"/>
        <w:rPr>
          <w:rFonts w:ascii="Arial" w:hAnsi="Arial" w:cs="Arial"/>
        </w:rPr>
      </w:pPr>
      <w:r w:rsidRPr="0070105D">
        <w:rPr>
          <w:rFonts w:ascii="Arial" w:hAnsi="Arial" w:cs="Arial"/>
        </w:rPr>
        <w:t>Lack of flexibility to shift priorities from academic partners and the deliberative pace</w:t>
      </w:r>
      <w:r w:rsidR="00BD2BD8" w:rsidRPr="0070105D">
        <w:rPr>
          <w:rFonts w:ascii="Arial" w:hAnsi="Arial" w:cs="Arial"/>
        </w:rPr>
        <w:t xml:space="preserve"> in which academia functions. </w:t>
      </w:r>
      <w:r w:rsidRPr="0070105D">
        <w:rPr>
          <w:rFonts w:ascii="Arial" w:hAnsi="Arial" w:cs="Arial"/>
        </w:rPr>
        <w:t xml:space="preserve"> </w:t>
      </w:r>
    </w:p>
    <w:p w14:paraId="4B0E5A4E" w14:textId="2960F5EC" w:rsidR="008B4EED" w:rsidRPr="0070105D" w:rsidRDefault="00BD2BD8" w:rsidP="0070105D">
      <w:pPr>
        <w:pStyle w:val="ListParagraph"/>
        <w:numPr>
          <w:ilvl w:val="0"/>
          <w:numId w:val="14"/>
        </w:numPr>
        <w:spacing w:line="240" w:lineRule="auto"/>
        <w:rPr>
          <w:rFonts w:ascii="Arial" w:hAnsi="Arial" w:cs="Arial"/>
        </w:rPr>
      </w:pPr>
      <w:r w:rsidRPr="0070105D">
        <w:rPr>
          <w:rFonts w:ascii="Arial" w:hAnsi="Arial" w:cs="Arial"/>
        </w:rPr>
        <w:t>Structural</w:t>
      </w:r>
      <w:r w:rsidR="00B014EA" w:rsidRPr="0070105D">
        <w:rPr>
          <w:rFonts w:ascii="Arial" w:hAnsi="Arial" w:cs="Arial"/>
        </w:rPr>
        <w:t xml:space="preserve"> barriers with university’s including high over heads, </w:t>
      </w:r>
      <w:r w:rsidRPr="0070105D">
        <w:rPr>
          <w:rFonts w:ascii="Arial" w:hAnsi="Arial" w:cs="Arial"/>
        </w:rPr>
        <w:t xml:space="preserve">and disputes/complications relating </w:t>
      </w:r>
      <w:r w:rsidR="00B014EA" w:rsidRPr="0070105D">
        <w:rPr>
          <w:rFonts w:ascii="Arial" w:hAnsi="Arial" w:cs="Arial"/>
        </w:rPr>
        <w:t xml:space="preserve">intellectual property </w:t>
      </w:r>
      <w:r w:rsidRPr="0070105D">
        <w:rPr>
          <w:rFonts w:ascii="Arial" w:hAnsi="Arial" w:cs="Arial"/>
        </w:rPr>
        <w:t xml:space="preserve">were seen as negatively impacting collaborative research. </w:t>
      </w:r>
    </w:p>
    <w:p w14:paraId="2FA6CC4F" w14:textId="77777777" w:rsidR="008B4EED" w:rsidRPr="0070105D" w:rsidRDefault="008B4EED" w:rsidP="0070105D">
      <w:pPr>
        <w:spacing w:line="240" w:lineRule="auto"/>
        <w:rPr>
          <w:rFonts w:ascii="Arial" w:hAnsi="Arial" w:cs="Arial"/>
        </w:rPr>
      </w:pPr>
    </w:p>
    <w:p w14:paraId="7F3660E9" w14:textId="77757C2E" w:rsidR="008B4EED" w:rsidRPr="0070105D" w:rsidRDefault="008B4EED" w:rsidP="0070105D">
      <w:pPr>
        <w:pStyle w:val="ListParagraph"/>
        <w:numPr>
          <w:ilvl w:val="0"/>
          <w:numId w:val="15"/>
        </w:numPr>
        <w:spacing w:line="240" w:lineRule="auto"/>
        <w:rPr>
          <w:rFonts w:ascii="Arial" w:hAnsi="Arial" w:cs="Arial"/>
        </w:rPr>
      </w:pPr>
      <w:r w:rsidRPr="0070105D">
        <w:rPr>
          <w:rFonts w:ascii="Arial" w:hAnsi="Arial" w:cs="Arial"/>
          <w:i/>
          <w:iCs/>
        </w:rPr>
        <w:t>Identify solutions and create principles of engagement</w:t>
      </w:r>
      <w:r w:rsidR="00BD2BD8" w:rsidRPr="0070105D">
        <w:rPr>
          <w:rFonts w:ascii="Arial" w:hAnsi="Arial" w:cs="Arial"/>
          <w:i/>
          <w:iCs/>
        </w:rPr>
        <w:t xml:space="preserve">: </w:t>
      </w:r>
    </w:p>
    <w:p w14:paraId="35B33328" w14:textId="45885BBB" w:rsidR="00BD2BD8" w:rsidRPr="0070105D" w:rsidRDefault="00BD2BD8" w:rsidP="0070105D">
      <w:pPr>
        <w:spacing w:line="240" w:lineRule="auto"/>
        <w:rPr>
          <w:rFonts w:ascii="Arial" w:eastAsia="Calibri" w:hAnsi="Arial" w:cs="Arial"/>
        </w:rPr>
      </w:pPr>
      <w:r w:rsidRPr="0070105D">
        <w:rPr>
          <w:rFonts w:ascii="Arial" w:eastAsia="Calibri" w:hAnsi="Arial" w:cs="Arial"/>
        </w:rPr>
        <w:t>Through informed discussions in a workshop with Patient and Public members, and representatives for academia and industry, these themes were explored and solution discussed. This led to the development of 14 actionable strategies. These strategies formed the Principles of Industry-Academic Partnerships (PIP) guidance.  The strategies are categorised under Project Initiation, Defining the Scope and Agreements, Project Execution, and Promoting Sustainability.</w:t>
      </w:r>
    </w:p>
    <w:p w14:paraId="1823B1ED" w14:textId="2EE786F2" w:rsidR="008B4EED" w:rsidRPr="0070105D" w:rsidRDefault="00BD2BD8" w:rsidP="0070105D">
      <w:pPr>
        <w:spacing w:line="240" w:lineRule="auto"/>
        <w:rPr>
          <w:rFonts w:ascii="Arial" w:hAnsi="Arial" w:cs="Arial"/>
          <w:b/>
          <w:bCs/>
        </w:rPr>
      </w:pPr>
      <w:r w:rsidRPr="0070105D">
        <w:rPr>
          <w:rFonts w:ascii="Arial" w:hAnsi="Arial" w:cs="Arial"/>
        </w:rPr>
        <w:t xml:space="preserve">We have successfully incorporated Patient and Public Involvement (PPI) throughout all stages of the UNITE study. This has included co-developing survey items and focus group questions, active participation in the workshop, and meaningful contributions to the outputs detailed below. </w:t>
      </w:r>
      <w:proofErr w:type="gramStart"/>
      <w:r w:rsidRPr="0070105D">
        <w:rPr>
          <w:rFonts w:ascii="Arial" w:hAnsi="Arial" w:cs="Arial"/>
        </w:rPr>
        <w:t>In particular, Woodcock</w:t>
      </w:r>
      <w:proofErr w:type="gramEnd"/>
      <w:r w:rsidRPr="0070105D">
        <w:rPr>
          <w:rFonts w:ascii="Arial" w:hAnsi="Arial" w:cs="Arial"/>
        </w:rPr>
        <w:t xml:space="preserve"> and Monar have made direct and substantial contributions and are listed as authors on all outputs.</w:t>
      </w:r>
    </w:p>
    <w:p w14:paraId="09CCD63C" w14:textId="6210B602" w:rsidR="00DE60EB" w:rsidRPr="0070105D" w:rsidRDefault="00992EF7" w:rsidP="0070105D">
      <w:pPr>
        <w:spacing w:line="240" w:lineRule="auto"/>
        <w:rPr>
          <w:rFonts w:ascii="Arial" w:hAnsi="Arial" w:cs="Arial"/>
          <w:b/>
          <w:bCs/>
        </w:rPr>
      </w:pPr>
      <w:r w:rsidRPr="0070105D">
        <w:rPr>
          <w:rFonts w:ascii="Arial" w:hAnsi="Arial" w:cs="Arial"/>
          <w:b/>
          <w:bCs/>
        </w:rPr>
        <w:t>Outputs</w:t>
      </w:r>
      <w:r w:rsidR="008B4EED" w:rsidRPr="0070105D">
        <w:rPr>
          <w:rFonts w:ascii="Arial" w:hAnsi="Arial" w:cs="Arial"/>
          <w:b/>
          <w:bCs/>
        </w:rPr>
        <w:t xml:space="preserve">: </w:t>
      </w:r>
    </w:p>
    <w:p w14:paraId="4125D895" w14:textId="00A0F90C" w:rsidR="00BD2BD8" w:rsidRPr="0070105D" w:rsidRDefault="00BD2BD8" w:rsidP="0070105D">
      <w:pPr>
        <w:spacing w:line="240" w:lineRule="auto"/>
        <w:rPr>
          <w:rFonts w:ascii="Arial" w:hAnsi="Arial" w:cs="Arial"/>
        </w:rPr>
      </w:pPr>
      <w:r w:rsidRPr="0070105D">
        <w:rPr>
          <w:rFonts w:ascii="Arial" w:hAnsi="Arial" w:cs="Arial"/>
        </w:rPr>
        <w:t>Five main outputs have been developed from the UNITE study:</w:t>
      </w:r>
    </w:p>
    <w:p w14:paraId="49A7A5AA" w14:textId="3E1AE2C4" w:rsidR="00BD2BD8" w:rsidRPr="0070105D" w:rsidRDefault="00BD2BD8" w:rsidP="0070105D">
      <w:pPr>
        <w:pStyle w:val="ListParagraph"/>
        <w:numPr>
          <w:ilvl w:val="0"/>
          <w:numId w:val="16"/>
        </w:numPr>
        <w:spacing w:line="240" w:lineRule="auto"/>
        <w:rPr>
          <w:rFonts w:ascii="Arial" w:hAnsi="Arial" w:cs="Arial"/>
        </w:rPr>
      </w:pPr>
      <w:r w:rsidRPr="0070105D">
        <w:rPr>
          <w:rFonts w:ascii="Arial" w:eastAsia="Calibri" w:hAnsi="Arial" w:cs="Arial"/>
        </w:rPr>
        <w:t xml:space="preserve">Principles of Industry-Academic Partnerships (PIP) guidance – comprising 14 strategies to support collaborative research in mental health. </w:t>
      </w:r>
    </w:p>
    <w:p w14:paraId="759A5824" w14:textId="4E84BAC2" w:rsidR="00BD2BD8" w:rsidRPr="0070105D" w:rsidRDefault="00BD2BD8" w:rsidP="0070105D">
      <w:pPr>
        <w:pStyle w:val="ListParagraph"/>
        <w:numPr>
          <w:ilvl w:val="0"/>
          <w:numId w:val="16"/>
        </w:numPr>
        <w:spacing w:line="240" w:lineRule="auto"/>
        <w:rPr>
          <w:rFonts w:ascii="Arial" w:hAnsi="Arial" w:cs="Arial"/>
        </w:rPr>
      </w:pPr>
      <w:r w:rsidRPr="0070105D">
        <w:rPr>
          <w:rFonts w:ascii="Arial" w:eastAsia="Calibri" w:hAnsi="Arial" w:cs="Arial"/>
        </w:rPr>
        <w:t xml:space="preserve">An infographic summarising the PIP guidance, to act as aid memoire during meetings/time pressured situations. This is currently under review by our expert group and PPI members. </w:t>
      </w:r>
    </w:p>
    <w:p w14:paraId="21AB386D" w14:textId="41BA800C" w:rsidR="00BD2BD8" w:rsidRPr="0070105D" w:rsidRDefault="00BD2BD8" w:rsidP="0070105D">
      <w:pPr>
        <w:pStyle w:val="ListParagraph"/>
        <w:numPr>
          <w:ilvl w:val="0"/>
          <w:numId w:val="16"/>
        </w:numPr>
        <w:spacing w:line="240" w:lineRule="auto"/>
        <w:rPr>
          <w:rFonts w:ascii="Arial" w:hAnsi="Arial" w:cs="Arial"/>
        </w:rPr>
      </w:pPr>
      <w:r w:rsidRPr="0070105D">
        <w:rPr>
          <w:rFonts w:ascii="Arial" w:eastAsia="Calibri" w:hAnsi="Arial" w:cs="Arial"/>
        </w:rPr>
        <w:lastRenderedPageBreak/>
        <w:t xml:space="preserve">A </w:t>
      </w:r>
      <w:proofErr w:type="spellStart"/>
      <w:r w:rsidRPr="0070105D">
        <w:rPr>
          <w:rFonts w:ascii="Arial" w:eastAsia="Calibri" w:hAnsi="Arial" w:cs="Arial"/>
        </w:rPr>
        <w:t>videoscribe</w:t>
      </w:r>
      <w:proofErr w:type="spellEnd"/>
      <w:r w:rsidRPr="0070105D">
        <w:rPr>
          <w:rFonts w:ascii="Arial" w:eastAsia="Calibri" w:hAnsi="Arial" w:cs="Arial"/>
        </w:rPr>
        <w:t xml:space="preserve"> summary of the UNITE study findings and the PIP guidance. This is currently under review by our expert group and PPI members.</w:t>
      </w:r>
    </w:p>
    <w:p w14:paraId="7731E3B2" w14:textId="538C16E7" w:rsidR="008B4EED" w:rsidRPr="0070105D" w:rsidRDefault="00BD2BD8" w:rsidP="0070105D">
      <w:pPr>
        <w:pStyle w:val="ListParagraph"/>
        <w:numPr>
          <w:ilvl w:val="0"/>
          <w:numId w:val="16"/>
        </w:numPr>
        <w:spacing w:line="240" w:lineRule="auto"/>
        <w:rPr>
          <w:rFonts w:ascii="Arial" w:hAnsi="Arial" w:cs="Arial"/>
        </w:rPr>
      </w:pPr>
      <w:r w:rsidRPr="0070105D">
        <w:rPr>
          <w:rFonts w:ascii="Arial" w:eastAsia="Calibri" w:hAnsi="Arial" w:cs="Arial"/>
        </w:rPr>
        <w:t xml:space="preserve">A </w:t>
      </w:r>
      <w:r w:rsidR="008B4EED" w:rsidRPr="0070105D">
        <w:rPr>
          <w:rFonts w:ascii="Arial" w:hAnsi="Arial" w:cs="Arial"/>
        </w:rPr>
        <w:t>manuscript in preparation for submission for peer-review by the end of April 2025</w:t>
      </w:r>
      <w:r w:rsidRPr="0070105D">
        <w:rPr>
          <w:rFonts w:ascii="Arial" w:hAnsi="Arial" w:cs="Arial"/>
        </w:rPr>
        <w:t xml:space="preserve">. The manuscript will be submitted to </w:t>
      </w:r>
      <w:r w:rsidR="008B4EED" w:rsidRPr="0070105D">
        <w:rPr>
          <w:rFonts w:ascii="Arial" w:hAnsi="Arial" w:cs="Arial"/>
        </w:rPr>
        <w:t>Journal of Medical Internet Research (JMIR) Mental Health</w:t>
      </w:r>
      <w:r w:rsidRPr="0070105D">
        <w:rPr>
          <w:rFonts w:ascii="Arial" w:hAnsi="Arial" w:cs="Arial"/>
        </w:rPr>
        <w:t xml:space="preserve">. </w:t>
      </w:r>
    </w:p>
    <w:p w14:paraId="31B1DC5E" w14:textId="0E60ADC6" w:rsidR="00BD2BD8" w:rsidRPr="0070105D" w:rsidRDefault="00BD2BD8" w:rsidP="0070105D">
      <w:pPr>
        <w:pStyle w:val="ListParagraph"/>
        <w:numPr>
          <w:ilvl w:val="0"/>
          <w:numId w:val="16"/>
        </w:numPr>
        <w:spacing w:line="240" w:lineRule="auto"/>
        <w:rPr>
          <w:rFonts w:ascii="Arial" w:hAnsi="Arial" w:cs="Arial"/>
        </w:rPr>
      </w:pPr>
      <w:r w:rsidRPr="0070105D">
        <w:rPr>
          <w:rFonts w:ascii="Arial" w:eastAsia="Calibri" w:hAnsi="Arial" w:cs="Arial"/>
        </w:rPr>
        <w:t xml:space="preserve">A presentation at the TMRP event in April. </w:t>
      </w:r>
    </w:p>
    <w:p w14:paraId="065FCE6F" w14:textId="77777777" w:rsidR="008B4EED" w:rsidRPr="0070105D" w:rsidRDefault="008B4EED" w:rsidP="0070105D">
      <w:pPr>
        <w:spacing w:line="240" w:lineRule="auto"/>
        <w:rPr>
          <w:rFonts w:ascii="Arial" w:hAnsi="Arial" w:cs="Arial"/>
          <w:b/>
          <w:bCs/>
        </w:rPr>
      </w:pPr>
    </w:p>
    <w:p w14:paraId="7B8C8995" w14:textId="77777777" w:rsidR="00DE60EB" w:rsidRPr="0070105D" w:rsidRDefault="00DE60EB" w:rsidP="0070105D">
      <w:pPr>
        <w:spacing w:line="240" w:lineRule="auto"/>
        <w:rPr>
          <w:rFonts w:ascii="Arial" w:hAnsi="Arial" w:cs="Arial"/>
        </w:rPr>
      </w:pPr>
      <w:proofErr w:type="gramStart"/>
      <w:r w:rsidRPr="0070105D">
        <w:rPr>
          <w:rFonts w:ascii="Arial" w:hAnsi="Arial" w:cs="Arial"/>
          <w:b/>
          <w:bCs/>
        </w:rPr>
        <w:t>Future plans</w:t>
      </w:r>
      <w:proofErr w:type="gramEnd"/>
    </w:p>
    <w:p w14:paraId="7C7E28D5" w14:textId="7B13C0BC" w:rsidR="00B83932" w:rsidRPr="0070105D" w:rsidRDefault="00B83932" w:rsidP="0070105D">
      <w:pPr>
        <w:spacing w:line="240" w:lineRule="auto"/>
        <w:rPr>
          <w:rFonts w:ascii="Arial" w:hAnsi="Arial" w:cs="Arial"/>
        </w:rPr>
      </w:pPr>
    </w:p>
    <w:p w14:paraId="16FBB61F" w14:textId="2C6DB727" w:rsidR="0070105D" w:rsidRDefault="0070105D" w:rsidP="0070105D">
      <w:pPr>
        <w:pStyle w:val="ListParagraph"/>
        <w:numPr>
          <w:ilvl w:val="0"/>
          <w:numId w:val="18"/>
        </w:numPr>
        <w:spacing w:line="240" w:lineRule="auto"/>
        <w:rPr>
          <w:rFonts w:ascii="Arial" w:hAnsi="Arial" w:cs="Arial"/>
        </w:rPr>
      </w:pPr>
      <w:r w:rsidRPr="0070105D">
        <w:rPr>
          <w:rFonts w:ascii="Arial" w:hAnsi="Arial" w:cs="Arial"/>
        </w:rPr>
        <w:t>Lia</w:t>
      </w:r>
      <w:r>
        <w:rPr>
          <w:rFonts w:ascii="Arial" w:hAnsi="Arial" w:cs="Arial"/>
        </w:rPr>
        <w:t>i</w:t>
      </w:r>
      <w:r w:rsidRPr="0070105D">
        <w:rPr>
          <w:rFonts w:ascii="Arial" w:hAnsi="Arial" w:cs="Arial"/>
        </w:rPr>
        <w:t xml:space="preserve">se with Tech Transfer and Research and Knowledge Exchange (RKE) groups to raise awareness of the guidance and identify how it can best be implemented to support research groups, across career stages, as they embark upon research collaborations with industry partners. </w:t>
      </w:r>
    </w:p>
    <w:p w14:paraId="677C8423" w14:textId="1B25C01B" w:rsidR="00B97369" w:rsidRPr="0070105D" w:rsidRDefault="00B97369" w:rsidP="0070105D">
      <w:pPr>
        <w:pStyle w:val="ListParagraph"/>
        <w:numPr>
          <w:ilvl w:val="0"/>
          <w:numId w:val="18"/>
        </w:numPr>
        <w:spacing w:line="240" w:lineRule="auto"/>
        <w:rPr>
          <w:rFonts w:ascii="Arial" w:hAnsi="Arial" w:cs="Arial"/>
        </w:rPr>
      </w:pPr>
      <w:r>
        <w:rPr>
          <w:rFonts w:ascii="Arial" w:hAnsi="Arial" w:cs="Arial"/>
        </w:rPr>
        <w:t>Share findings with the Mental Health Mission to understand next steps</w:t>
      </w:r>
    </w:p>
    <w:p w14:paraId="28E3E980" w14:textId="0FF483EA" w:rsidR="0070105D" w:rsidRPr="0070105D" w:rsidRDefault="0070105D" w:rsidP="0070105D">
      <w:pPr>
        <w:pStyle w:val="ListParagraph"/>
        <w:numPr>
          <w:ilvl w:val="0"/>
          <w:numId w:val="18"/>
        </w:numPr>
        <w:spacing w:line="240" w:lineRule="auto"/>
        <w:rPr>
          <w:rFonts w:ascii="Arial" w:hAnsi="Arial" w:cs="Arial"/>
        </w:rPr>
      </w:pPr>
      <w:r w:rsidRPr="0070105D">
        <w:rPr>
          <w:rFonts w:ascii="Arial" w:hAnsi="Arial" w:cs="Arial"/>
        </w:rPr>
        <w:t>Seek support for pilot projects applying the guidance in real-world collaborative research initiatives to test its feasibility and effectiveness and collect feedback from users to identify strengths, challenges, and areas for refinement.</w:t>
      </w:r>
    </w:p>
    <w:p w14:paraId="5C4909F3" w14:textId="70C915BD" w:rsidR="0070105D" w:rsidRPr="0070105D" w:rsidRDefault="0070105D" w:rsidP="0070105D">
      <w:pPr>
        <w:pStyle w:val="ListParagraph"/>
        <w:numPr>
          <w:ilvl w:val="0"/>
          <w:numId w:val="18"/>
        </w:numPr>
        <w:spacing w:line="240" w:lineRule="auto"/>
        <w:rPr>
          <w:rFonts w:ascii="Arial" w:hAnsi="Arial" w:cs="Arial"/>
        </w:rPr>
      </w:pPr>
      <w:r w:rsidRPr="0070105D">
        <w:rPr>
          <w:rFonts w:ascii="Arial" w:hAnsi="Arial" w:cs="Arial"/>
        </w:rPr>
        <w:t xml:space="preserve">Explore the need to expand (or create add-on’s) to the guidance which focus more specifically on collaborations between industry-academia with PPI and NHS healthcare professionals who may be involved in designing/delivering an intervention. </w:t>
      </w:r>
    </w:p>
    <w:p w14:paraId="52A9173C" w14:textId="77777777" w:rsidR="0070105D" w:rsidRPr="0070105D" w:rsidRDefault="0070105D" w:rsidP="0070105D">
      <w:pPr>
        <w:spacing w:line="240" w:lineRule="auto"/>
        <w:rPr>
          <w:rFonts w:ascii="Arial" w:hAnsi="Arial" w:cs="Arial"/>
        </w:rPr>
      </w:pPr>
    </w:p>
    <w:p w14:paraId="5EC1C302" w14:textId="77777777" w:rsidR="008B4EED" w:rsidRPr="0070105D" w:rsidRDefault="008B4EED" w:rsidP="0070105D">
      <w:pPr>
        <w:spacing w:line="240" w:lineRule="auto"/>
        <w:rPr>
          <w:rFonts w:ascii="Arial" w:hAnsi="Arial" w:cs="Arial"/>
        </w:rPr>
      </w:pPr>
    </w:p>
    <w:p w14:paraId="5715E243" w14:textId="0A98C331" w:rsidR="008B4EED" w:rsidRPr="00EE524B" w:rsidRDefault="00EE524B" w:rsidP="0070105D">
      <w:pPr>
        <w:spacing w:line="240" w:lineRule="auto"/>
        <w:rPr>
          <w:rFonts w:ascii="Arial" w:hAnsi="Arial" w:cs="Arial"/>
          <w:b/>
          <w:bCs/>
        </w:rPr>
      </w:pPr>
      <w:r>
        <w:rPr>
          <w:rFonts w:ascii="Arial" w:hAnsi="Arial" w:cs="Arial"/>
          <w:b/>
          <w:bCs/>
        </w:rPr>
        <w:t xml:space="preserve">Key references </w:t>
      </w:r>
    </w:p>
    <w:p w14:paraId="597E4A55"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fldChar w:fldCharType="begin"/>
      </w:r>
      <w:r w:rsidRPr="0070105D">
        <w:rPr>
          <w:rFonts w:ascii="Arial" w:hAnsi="Arial" w:cs="Arial"/>
        </w:rPr>
        <w:instrText xml:space="preserve"> ADDIN EN.REFLIST </w:instrText>
      </w:r>
      <w:r w:rsidRPr="0070105D">
        <w:rPr>
          <w:rFonts w:ascii="Arial" w:hAnsi="Arial" w:cs="Arial"/>
        </w:rPr>
        <w:fldChar w:fldCharType="separate"/>
      </w:r>
      <w:r w:rsidRPr="0070105D">
        <w:rPr>
          <w:rFonts w:ascii="Arial" w:hAnsi="Arial" w:cs="Arial"/>
        </w:rPr>
        <w:t>1.</w:t>
      </w:r>
      <w:r w:rsidRPr="0070105D">
        <w:rPr>
          <w:rFonts w:ascii="Arial" w:hAnsi="Arial" w:cs="Arial"/>
        </w:rPr>
        <w:tab/>
        <w:t xml:space="preserve">Lancet, T., </w:t>
      </w:r>
      <w:r w:rsidRPr="0070105D">
        <w:rPr>
          <w:rFonts w:ascii="Arial" w:hAnsi="Arial" w:cs="Arial"/>
          <w:i/>
        </w:rPr>
        <w:t>Severe mental illness in the UK: a crisis of compassion</w:t>
      </w:r>
      <w:r w:rsidRPr="0070105D">
        <w:rPr>
          <w:rFonts w:ascii="Arial" w:hAnsi="Arial" w:cs="Arial"/>
        </w:rPr>
        <w:t>. 2024. p. 587.</w:t>
      </w:r>
    </w:p>
    <w:p w14:paraId="7AA6ACCB"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2.</w:t>
      </w:r>
      <w:r w:rsidRPr="0070105D">
        <w:rPr>
          <w:rFonts w:ascii="Arial" w:hAnsi="Arial" w:cs="Arial"/>
        </w:rPr>
        <w:tab/>
        <w:t xml:space="preserve">Kirk-Wade, C.B.E., </w:t>
      </w:r>
      <w:r w:rsidRPr="0070105D">
        <w:rPr>
          <w:rFonts w:ascii="Arial" w:hAnsi="Arial" w:cs="Arial"/>
          <w:i/>
        </w:rPr>
        <w:t>Mental health statistics: prevalence, services and funding in England</w:t>
      </w:r>
      <w:r w:rsidRPr="0070105D">
        <w:rPr>
          <w:rFonts w:ascii="Arial" w:hAnsi="Arial" w:cs="Arial"/>
        </w:rPr>
        <w:t>, H.o.C. Library, Editor. 2024.</w:t>
      </w:r>
    </w:p>
    <w:p w14:paraId="15F4F22B"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3.</w:t>
      </w:r>
      <w:r w:rsidRPr="0070105D">
        <w:rPr>
          <w:rFonts w:ascii="Arial" w:hAnsi="Arial" w:cs="Arial"/>
        </w:rPr>
        <w:tab/>
        <w:t xml:space="preserve">Gov.uk, </w:t>
      </w:r>
      <w:r w:rsidRPr="0070105D">
        <w:rPr>
          <w:rFonts w:ascii="Arial" w:hAnsi="Arial" w:cs="Arial"/>
          <w:i/>
        </w:rPr>
        <w:t>Mental Health Goals</w:t>
      </w:r>
      <w:r w:rsidRPr="0070105D">
        <w:rPr>
          <w:rFonts w:ascii="Arial" w:hAnsi="Arial" w:cs="Arial"/>
        </w:rPr>
        <w:t>. 2024.</w:t>
      </w:r>
    </w:p>
    <w:p w14:paraId="4913EBB0" w14:textId="0425CB48" w:rsidR="008B4EED" w:rsidRPr="0070105D" w:rsidRDefault="008B4EED" w:rsidP="0070105D">
      <w:pPr>
        <w:pStyle w:val="EndNoteBibliography"/>
        <w:spacing w:after="0"/>
        <w:ind w:left="720" w:hanging="720"/>
        <w:rPr>
          <w:rFonts w:ascii="Arial" w:hAnsi="Arial" w:cs="Arial"/>
        </w:rPr>
      </w:pPr>
      <w:r w:rsidRPr="0070105D">
        <w:rPr>
          <w:rFonts w:ascii="Arial" w:hAnsi="Arial" w:cs="Arial"/>
        </w:rPr>
        <w:t>4.</w:t>
      </w:r>
      <w:r w:rsidRPr="0070105D">
        <w:rPr>
          <w:rFonts w:ascii="Arial" w:hAnsi="Arial" w:cs="Arial"/>
        </w:rPr>
        <w:tab/>
        <w:t xml:space="preserve">NIHR. </w:t>
      </w:r>
      <w:r w:rsidRPr="0070105D">
        <w:rPr>
          <w:rFonts w:ascii="Arial" w:hAnsi="Arial" w:cs="Arial"/>
          <w:i/>
        </w:rPr>
        <w:t>Impact and Value Report</w:t>
      </w:r>
      <w:r w:rsidRPr="0070105D">
        <w:rPr>
          <w:rFonts w:ascii="Arial" w:hAnsi="Arial" w:cs="Arial"/>
        </w:rPr>
        <w:t xml:space="preserve">. 2019; Available from: </w:t>
      </w:r>
      <w:hyperlink r:id="rId5" w:history="1">
        <w:r w:rsidRPr="0070105D">
          <w:rPr>
            <w:rStyle w:val="Hyperlink"/>
            <w:rFonts w:ascii="Arial" w:hAnsi="Arial" w:cs="Arial"/>
          </w:rPr>
          <w:t>https://www.nihr.ac.uk/documents/impact-and-value-report/21427</w:t>
        </w:r>
      </w:hyperlink>
      <w:r w:rsidRPr="0070105D">
        <w:rPr>
          <w:rFonts w:ascii="Arial" w:hAnsi="Arial" w:cs="Arial"/>
        </w:rPr>
        <w:t>.</w:t>
      </w:r>
    </w:p>
    <w:p w14:paraId="37DCFB1E"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5.</w:t>
      </w:r>
      <w:r w:rsidRPr="0070105D">
        <w:rPr>
          <w:rFonts w:ascii="Arial" w:hAnsi="Arial" w:cs="Arial"/>
        </w:rPr>
        <w:tab/>
        <w:t xml:space="preserve">O’Shaughnessy, L., </w:t>
      </w:r>
      <w:r w:rsidRPr="0070105D">
        <w:rPr>
          <w:rFonts w:ascii="Arial" w:hAnsi="Arial" w:cs="Arial"/>
          <w:i/>
        </w:rPr>
        <w:t>Commercial clinical trials in the UK: the Lord O’Shaughnessy review - final report.</w:t>
      </w:r>
      <w:r w:rsidRPr="0070105D">
        <w:rPr>
          <w:rFonts w:ascii="Arial" w:hAnsi="Arial" w:cs="Arial"/>
        </w:rPr>
        <w:t xml:space="preserve"> 2023.</w:t>
      </w:r>
    </w:p>
    <w:p w14:paraId="6D93C9E3"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6.</w:t>
      </w:r>
      <w:r w:rsidRPr="0070105D">
        <w:rPr>
          <w:rFonts w:ascii="Arial" w:hAnsi="Arial" w:cs="Arial"/>
        </w:rPr>
        <w:tab/>
        <w:t xml:space="preserve">Rossoni, A.L., E.P.G. de Vasconcellos, and R.L. de Castilho Rossoni, </w:t>
      </w:r>
      <w:r w:rsidRPr="0070105D">
        <w:rPr>
          <w:rFonts w:ascii="Arial" w:hAnsi="Arial" w:cs="Arial"/>
          <w:i/>
        </w:rPr>
        <w:t>Barriers and facilitators of university-industry collaboration for research, development and innovation: a systematic review.</w:t>
      </w:r>
      <w:r w:rsidRPr="0070105D">
        <w:rPr>
          <w:rFonts w:ascii="Arial" w:hAnsi="Arial" w:cs="Arial"/>
        </w:rPr>
        <w:t xml:space="preserve"> Management Review Quarterly, 2024. </w:t>
      </w:r>
      <w:r w:rsidRPr="0070105D">
        <w:rPr>
          <w:rFonts w:ascii="Arial" w:hAnsi="Arial" w:cs="Arial"/>
          <w:b/>
        </w:rPr>
        <w:t>74</w:t>
      </w:r>
      <w:r w:rsidRPr="0070105D">
        <w:rPr>
          <w:rFonts w:ascii="Arial" w:hAnsi="Arial" w:cs="Arial"/>
        </w:rPr>
        <w:t>(3): p. 1841-1877.</w:t>
      </w:r>
    </w:p>
    <w:p w14:paraId="61D8B132"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7.</w:t>
      </w:r>
      <w:r w:rsidRPr="0070105D">
        <w:rPr>
          <w:rFonts w:ascii="Arial" w:hAnsi="Arial" w:cs="Arial"/>
        </w:rPr>
        <w:tab/>
        <w:t xml:space="preserve">Hall, C.L., A.D. Gómez Bergin, and S. Rennick-Egglestone, </w:t>
      </w:r>
      <w:r w:rsidRPr="0070105D">
        <w:rPr>
          <w:rFonts w:ascii="Arial" w:hAnsi="Arial" w:cs="Arial"/>
          <w:i/>
        </w:rPr>
        <w:t>Research Into Digital Health Intervention for Mental Health: 25-Year Retrospective on the Ethical and Legal Challenges.</w:t>
      </w:r>
      <w:r w:rsidRPr="0070105D">
        <w:rPr>
          <w:rFonts w:ascii="Arial" w:hAnsi="Arial" w:cs="Arial"/>
        </w:rPr>
        <w:t xml:space="preserve"> Journal of Medical Internet Research, 2024. </w:t>
      </w:r>
      <w:r w:rsidRPr="0070105D">
        <w:rPr>
          <w:rFonts w:ascii="Arial" w:hAnsi="Arial" w:cs="Arial"/>
          <w:b/>
        </w:rPr>
        <w:t>26</w:t>
      </w:r>
      <w:r w:rsidRPr="0070105D">
        <w:rPr>
          <w:rFonts w:ascii="Arial" w:hAnsi="Arial" w:cs="Arial"/>
        </w:rPr>
        <w:t>: p. e58939.</w:t>
      </w:r>
    </w:p>
    <w:p w14:paraId="614E2904"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8.</w:t>
      </w:r>
      <w:r w:rsidRPr="0070105D">
        <w:rPr>
          <w:rFonts w:ascii="Arial" w:hAnsi="Arial" w:cs="Arial"/>
        </w:rPr>
        <w:tab/>
        <w:t xml:space="preserve">Mascarenhas, C., et al., </w:t>
      </w:r>
      <w:r w:rsidRPr="0070105D">
        <w:rPr>
          <w:rFonts w:ascii="Arial" w:hAnsi="Arial" w:cs="Arial"/>
          <w:i/>
        </w:rPr>
        <w:t>Academic researchers’ motivations to engage in university–industry collaboration in cross-border regions.</w:t>
      </w:r>
      <w:r w:rsidRPr="0070105D">
        <w:rPr>
          <w:rFonts w:ascii="Arial" w:hAnsi="Arial" w:cs="Arial"/>
        </w:rPr>
        <w:t xml:space="preserve"> The Journal of Technology Transfer, 2024: p. 1-31.</w:t>
      </w:r>
    </w:p>
    <w:p w14:paraId="50436071" w14:textId="77777777" w:rsidR="008B4EED" w:rsidRPr="0070105D" w:rsidRDefault="008B4EED" w:rsidP="0070105D">
      <w:pPr>
        <w:pStyle w:val="EndNoteBibliography"/>
        <w:spacing w:after="0"/>
        <w:ind w:left="720" w:hanging="720"/>
        <w:rPr>
          <w:rFonts w:ascii="Arial" w:hAnsi="Arial" w:cs="Arial"/>
        </w:rPr>
      </w:pPr>
      <w:r w:rsidRPr="0070105D">
        <w:rPr>
          <w:rFonts w:ascii="Arial" w:hAnsi="Arial" w:cs="Arial"/>
        </w:rPr>
        <w:t>9.</w:t>
      </w:r>
      <w:r w:rsidRPr="0070105D">
        <w:rPr>
          <w:rFonts w:ascii="Arial" w:hAnsi="Arial" w:cs="Arial"/>
        </w:rPr>
        <w:tab/>
        <w:t xml:space="preserve">Ford, K.L., et al., </w:t>
      </w:r>
      <w:r w:rsidRPr="0070105D">
        <w:rPr>
          <w:rFonts w:ascii="Arial" w:hAnsi="Arial" w:cs="Arial"/>
          <w:i/>
        </w:rPr>
        <w:t>Benefits, facilitators, and recommendations for digital health academic-industry collaboration: a mini review.</w:t>
      </w:r>
      <w:r w:rsidRPr="0070105D">
        <w:rPr>
          <w:rFonts w:ascii="Arial" w:hAnsi="Arial" w:cs="Arial"/>
        </w:rPr>
        <w:t xml:space="preserve"> Frontiers in Digital Health, 2021. </w:t>
      </w:r>
      <w:r w:rsidRPr="0070105D">
        <w:rPr>
          <w:rFonts w:ascii="Arial" w:hAnsi="Arial" w:cs="Arial"/>
          <w:b/>
        </w:rPr>
        <w:t>3</w:t>
      </w:r>
      <w:r w:rsidRPr="0070105D">
        <w:rPr>
          <w:rFonts w:ascii="Arial" w:hAnsi="Arial" w:cs="Arial"/>
        </w:rPr>
        <w:t>: p. 616278.</w:t>
      </w:r>
    </w:p>
    <w:p w14:paraId="3FDC7735" w14:textId="77777777" w:rsidR="008B4EED" w:rsidRPr="0070105D" w:rsidRDefault="008B4EED" w:rsidP="0070105D">
      <w:pPr>
        <w:pStyle w:val="EndNoteBibliography"/>
        <w:ind w:left="720" w:hanging="720"/>
        <w:rPr>
          <w:rFonts w:ascii="Arial" w:hAnsi="Arial" w:cs="Arial"/>
        </w:rPr>
      </w:pPr>
      <w:r w:rsidRPr="0070105D">
        <w:rPr>
          <w:rFonts w:ascii="Arial" w:hAnsi="Arial" w:cs="Arial"/>
        </w:rPr>
        <w:t>10.</w:t>
      </w:r>
      <w:r w:rsidRPr="0070105D">
        <w:rPr>
          <w:rFonts w:ascii="Arial" w:hAnsi="Arial" w:cs="Arial"/>
        </w:rPr>
        <w:tab/>
        <w:t xml:space="preserve">Livingstone, S., A. Orben, and C. Odgers, </w:t>
      </w:r>
      <w:r w:rsidRPr="0070105D">
        <w:rPr>
          <w:rFonts w:ascii="Arial" w:hAnsi="Arial" w:cs="Arial"/>
          <w:i/>
        </w:rPr>
        <w:t>Debate: Should academics collaborate with digital companies to improve young people's mental health?</w:t>
      </w:r>
      <w:r w:rsidRPr="0070105D">
        <w:rPr>
          <w:rFonts w:ascii="Arial" w:hAnsi="Arial" w:cs="Arial"/>
        </w:rPr>
        <w:t xml:space="preserve"> Child and Adolescent Mental Health, 2023. </w:t>
      </w:r>
      <w:r w:rsidRPr="0070105D">
        <w:rPr>
          <w:rFonts w:ascii="Arial" w:hAnsi="Arial" w:cs="Arial"/>
          <w:b/>
        </w:rPr>
        <w:t>28</w:t>
      </w:r>
      <w:r w:rsidRPr="0070105D">
        <w:rPr>
          <w:rFonts w:ascii="Arial" w:hAnsi="Arial" w:cs="Arial"/>
        </w:rPr>
        <w:t>(1): p. 150-152.</w:t>
      </w:r>
    </w:p>
    <w:p w14:paraId="081DCC4B" w14:textId="44C47580" w:rsidR="00D73AEB" w:rsidRPr="0070105D" w:rsidRDefault="008B4EED" w:rsidP="0070105D">
      <w:pPr>
        <w:spacing w:line="240" w:lineRule="auto"/>
        <w:rPr>
          <w:rFonts w:ascii="Arial" w:hAnsi="Arial" w:cs="Arial"/>
        </w:rPr>
      </w:pPr>
      <w:r w:rsidRPr="0070105D">
        <w:rPr>
          <w:rFonts w:ascii="Arial" w:hAnsi="Arial" w:cs="Arial"/>
        </w:rPr>
        <w:fldChar w:fldCharType="end"/>
      </w:r>
    </w:p>
    <w:sectPr w:rsidR="00D73AEB" w:rsidRPr="00701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2F1"/>
    <w:multiLevelType w:val="hybridMultilevel"/>
    <w:tmpl w:val="5F68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0C87"/>
    <w:multiLevelType w:val="hybridMultilevel"/>
    <w:tmpl w:val="AF2EF3D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94708F3"/>
    <w:multiLevelType w:val="hybridMultilevel"/>
    <w:tmpl w:val="15EA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BF5"/>
    <w:multiLevelType w:val="hybridMultilevel"/>
    <w:tmpl w:val="9A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AD3"/>
    <w:multiLevelType w:val="hybridMultilevel"/>
    <w:tmpl w:val="359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1316C"/>
    <w:multiLevelType w:val="hybridMultilevel"/>
    <w:tmpl w:val="B1103E1C"/>
    <w:lvl w:ilvl="0" w:tplc="BD888564">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F7D48"/>
    <w:multiLevelType w:val="hybridMultilevel"/>
    <w:tmpl w:val="25626DC4"/>
    <w:lvl w:ilvl="0" w:tplc="C480E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04532"/>
    <w:multiLevelType w:val="hybridMultilevel"/>
    <w:tmpl w:val="974474AE"/>
    <w:lvl w:ilvl="0" w:tplc="BD888564">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34330"/>
    <w:multiLevelType w:val="hybridMultilevel"/>
    <w:tmpl w:val="A4AA91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3144DAA"/>
    <w:multiLevelType w:val="hybridMultilevel"/>
    <w:tmpl w:val="69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65F8C"/>
    <w:multiLevelType w:val="hybridMultilevel"/>
    <w:tmpl w:val="C7189DE8"/>
    <w:lvl w:ilvl="0" w:tplc="85B2997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B2B5F"/>
    <w:multiLevelType w:val="hybridMultilevel"/>
    <w:tmpl w:val="4574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33823"/>
    <w:multiLevelType w:val="hybridMultilevel"/>
    <w:tmpl w:val="21A41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3001DA"/>
    <w:multiLevelType w:val="hybridMultilevel"/>
    <w:tmpl w:val="692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C0FD6"/>
    <w:multiLevelType w:val="hybridMultilevel"/>
    <w:tmpl w:val="52EA32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7C71D6"/>
    <w:multiLevelType w:val="hybridMultilevel"/>
    <w:tmpl w:val="EA9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0421B"/>
    <w:multiLevelType w:val="hybridMultilevel"/>
    <w:tmpl w:val="DB8C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44636C"/>
    <w:multiLevelType w:val="hybridMultilevel"/>
    <w:tmpl w:val="CEB80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027804">
    <w:abstractNumId w:val="6"/>
  </w:num>
  <w:num w:numId="2" w16cid:durableId="491526842">
    <w:abstractNumId w:val="0"/>
  </w:num>
  <w:num w:numId="3" w16cid:durableId="662860656">
    <w:abstractNumId w:val="16"/>
  </w:num>
  <w:num w:numId="4" w16cid:durableId="411859088">
    <w:abstractNumId w:val="1"/>
  </w:num>
  <w:num w:numId="5" w16cid:durableId="1654217233">
    <w:abstractNumId w:val="4"/>
  </w:num>
  <w:num w:numId="6" w16cid:durableId="1741513499">
    <w:abstractNumId w:val="11"/>
  </w:num>
  <w:num w:numId="7" w16cid:durableId="1557665485">
    <w:abstractNumId w:val="13"/>
  </w:num>
  <w:num w:numId="8" w16cid:durableId="1590196565">
    <w:abstractNumId w:val="3"/>
  </w:num>
  <w:num w:numId="9" w16cid:durableId="136727596">
    <w:abstractNumId w:val="15"/>
  </w:num>
  <w:num w:numId="10" w16cid:durableId="1561359191">
    <w:abstractNumId w:val="9"/>
  </w:num>
  <w:num w:numId="11" w16cid:durableId="1636986260">
    <w:abstractNumId w:val="8"/>
  </w:num>
  <w:num w:numId="12" w16cid:durableId="1894079290">
    <w:abstractNumId w:val="2"/>
  </w:num>
  <w:num w:numId="13" w16cid:durableId="2057968913">
    <w:abstractNumId w:val="10"/>
  </w:num>
  <w:num w:numId="14" w16cid:durableId="2042440181">
    <w:abstractNumId w:val="5"/>
  </w:num>
  <w:num w:numId="15" w16cid:durableId="2129346913">
    <w:abstractNumId w:val="17"/>
  </w:num>
  <w:num w:numId="16" w16cid:durableId="1716463585">
    <w:abstractNumId w:val="12"/>
  </w:num>
  <w:num w:numId="17" w16cid:durableId="2145812282">
    <w:abstractNumId w:val="7"/>
  </w:num>
  <w:num w:numId="18" w16cid:durableId="722027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2pp59009ezptexwab5wdp209xfvwdzda2x&quot;&gt;RAFT Library&lt;record-ids&gt;&lt;item&gt;687&lt;/item&gt;&lt;item&gt;851&lt;/item&gt;&lt;item&gt;852&lt;/item&gt;&lt;item&gt;853&lt;/item&gt;&lt;item&gt;909&lt;/item&gt;&lt;item&gt;910&lt;/item&gt;&lt;item&gt;911&lt;/item&gt;&lt;item&gt;912&lt;/item&gt;&lt;item&gt;914&lt;/item&gt;&lt;item&gt;975&lt;/item&gt;&lt;/record-ids&gt;&lt;/item&gt;&lt;/Libraries&gt;"/>
  </w:docVars>
  <w:rsids>
    <w:rsidRoot w:val="00992EF7"/>
    <w:rsid w:val="00000A2A"/>
    <w:rsid w:val="000968D8"/>
    <w:rsid w:val="000C6857"/>
    <w:rsid w:val="000D42A2"/>
    <w:rsid w:val="000F0F02"/>
    <w:rsid w:val="001E48A6"/>
    <w:rsid w:val="002262BC"/>
    <w:rsid w:val="00255FB2"/>
    <w:rsid w:val="00270225"/>
    <w:rsid w:val="00294F08"/>
    <w:rsid w:val="002D5F26"/>
    <w:rsid w:val="002F77DF"/>
    <w:rsid w:val="00315319"/>
    <w:rsid w:val="00334BEC"/>
    <w:rsid w:val="00396DD4"/>
    <w:rsid w:val="003C57E7"/>
    <w:rsid w:val="004039EF"/>
    <w:rsid w:val="004667F5"/>
    <w:rsid w:val="004A341E"/>
    <w:rsid w:val="004B52AD"/>
    <w:rsid w:val="00556CE4"/>
    <w:rsid w:val="00593154"/>
    <w:rsid w:val="005B7AC7"/>
    <w:rsid w:val="005D1937"/>
    <w:rsid w:val="0060004E"/>
    <w:rsid w:val="006B115B"/>
    <w:rsid w:val="0070105D"/>
    <w:rsid w:val="00793932"/>
    <w:rsid w:val="00840CF4"/>
    <w:rsid w:val="00840EA7"/>
    <w:rsid w:val="00845E29"/>
    <w:rsid w:val="00856CB1"/>
    <w:rsid w:val="008774AB"/>
    <w:rsid w:val="008B4EED"/>
    <w:rsid w:val="008E4669"/>
    <w:rsid w:val="00920829"/>
    <w:rsid w:val="00984EAD"/>
    <w:rsid w:val="00992B14"/>
    <w:rsid w:val="00992EF7"/>
    <w:rsid w:val="009A2B10"/>
    <w:rsid w:val="00A14750"/>
    <w:rsid w:val="00A47B1C"/>
    <w:rsid w:val="00A55B96"/>
    <w:rsid w:val="00A71C1F"/>
    <w:rsid w:val="00AF51F5"/>
    <w:rsid w:val="00B014EA"/>
    <w:rsid w:val="00B24984"/>
    <w:rsid w:val="00B83932"/>
    <w:rsid w:val="00B97369"/>
    <w:rsid w:val="00BD2BD8"/>
    <w:rsid w:val="00C12DDB"/>
    <w:rsid w:val="00CC4BAA"/>
    <w:rsid w:val="00CD376B"/>
    <w:rsid w:val="00D13E3B"/>
    <w:rsid w:val="00D174CC"/>
    <w:rsid w:val="00D73AEB"/>
    <w:rsid w:val="00D822D3"/>
    <w:rsid w:val="00D861CD"/>
    <w:rsid w:val="00DC2E2F"/>
    <w:rsid w:val="00DD7908"/>
    <w:rsid w:val="00DE60EB"/>
    <w:rsid w:val="00E0395E"/>
    <w:rsid w:val="00EA414B"/>
    <w:rsid w:val="00EE524B"/>
    <w:rsid w:val="00F273A0"/>
    <w:rsid w:val="00F37F5E"/>
    <w:rsid w:val="00F43E7C"/>
    <w:rsid w:val="00FB4BED"/>
    <w:rsid w:val="00FD32F4"/>
    <w:rsid w:val="00FE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ACA"/>
  <w15:chartTrackingRefBased/>
  <w15:docId w15:val="{FB0CFE64-72AB-4F24-B3E2-1E1E89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EF7"/>
    <w:rPr>
      <w:rFonts w:eastAsiaTheme="majorEastAsia" w:cstheme="majorBidi"/>
      <w:color w:val="272727" w:themeColor="text1" w:themeTint="D8"/>
    </w:rPr>
  </w:style>
  <w:style w:type="paragraph" w:styleId="Title">
    <w:name w:val="Title"/>
    <w:basedOn w:val="Normal"/>
    <w:next w:val="Normal"/>
    <w:link w:val="TitleChar"/>
    <w:uiPriority w:val="10"/>
    <w:qFormat/>
    <w:rsid w:val="0099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E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EF7"/>
    <w:rPr>
      <w:i/>
      <w:iCs/>
      <w:color w:val="404040" w:themeColor="text1" w:themeTint="BF"/>
    </w:rPr>
  </w:style>
  <w:style w:type="paragraph" w:styleId="ListParagraph">
    <w:name w:val="List Paragraph"/>
    <w:basedOn w:val="Normal"/>
    <w:uiPriority w:val="34"/>
    <w:qFormat/>
    <w:rsid w:val="00992EF7"/>
    <w:pPr>
      <w:ind w:left="720"/>
      <w:contextualSpacing/>
    </w:pPr>
  </w:style>
  <w:style w:type="character" w:styleId="IntenseEmphasis">
    <w:name w:val="Intense Emphasis"/>
    <w:basedOn w:val="DefaultParagraphFont"/>
    <w:uiPriority w:val="21"/>
    <w:qFormat/>
    <w:rsid w:val="00992EF7"/>
    <w:rPr>
      <w:i/>
      <w:iCs/>
      <w:color w:val="0F4761" w:themeColor="accent1" w:themeShade="BF"/>
    </w:rPr>
  </w:style>
  <w:style w:type="paragraph" w:styleId="IntenseQuote">
    <w:name w:val="Intense Quote"/>
    <w:basedOn w:val="Normal"/>
    <w:next w:val="Normal"/>
    <w:link w:val="IntenseQuoteChar"/>
    <w:uiPriority w:val="30"/>
    <w:qFormat/>
    <w:rsid w:val="009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EF7"/>
    <w:rPr>
      <w:i/>
      <w:iCs/>
      <w:color w:val="0F4761" w:themeColor="accent1" w:themeShade="BF"/>
    </w:rPr>
  </w:style>
  <w:style w:type="character" w:styleId="IntenseReference">
    <w:name w:val="Intense Reference"/>
    <w:basedOn w:val="DefaultParagraphFont"/>
    <w:uiPriority w:val="32"/>
    <w:qFormat/>
    <w:rsid w:val="00992EF7"/>
    <w:rPr>
      <w:b/>
      <w:bCs/>
      <w:smallCaps/>
      <w:color w:val="0F4761" w:themeColor="accent1" w:themeShade="BF"/>
      <w:spacing w:val="5"/>
    </w:rPr>
  </w:style>
  <w:style w:type="character" w:styleId="CommentReference">
    <w:name w:val="annotation reference"/>
    <w:basedOn w:val="DefaultParagraphFont"/>
    <w:uiPriority w:val="99"/>
    <w:semiHidden/>
    <w:unhideWhenUsed/>
    <w:rsid w:val="00992EF7"/>
    <w:rPr>
      <w:sz w:val="16"/>
      <w:szCs w:val="16"/>
    </w:rPr>
  </w:style>
  <w:style w:type="paragraph" w:styleId="CommentText">
    <w:name w:val="annotation text"/>
    <w:basedOn w:val="Normal"/>
    <w:link w:val="CommentTextChar"/>
    <w:uiPriority w:val="99"/>
    <w:unhideWhenUsed/>
    <w:rsid w:val="00992EF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2EF7"/>
    <w:rPr>
      <w:kern w:val="0"/>
      <w:sz w:val="20"/>
      <w:szCs w:val="20"/>
      <w14:ligatures w14:val="none"/>
    </w:rPr>
  </w:style>
  <w:style w:type="paragraph" w:customStyle="1" w:styleId="Default">
    <w:name w:val="Default"/>
    <w:rsid w:val="00992EF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92EF7"/>
    <w:rPr>
      <w:color w:val="467886" w:themeColor="hyperlink"/>
      <w:u w:val="single"/>
    </w:rPr>
  </w:style>
  <w:style w:type="character" w:styleId="UnresolvedMention">
    <w:name w:val="Unresolved Mention"/>
    <w:basedOn w:val="DefaultParagraphFont"/>
    <w:uiPriority w:val="99"/>
    <w:semiHidden/>
    <w:unhideWhenUsed/>
    <w:rsid w:val="00992B14"/>
    <w:rPr>
      <w:color w:val="605E5C"/>
      <w:shd w:val="clear" w:color="auto" w:fill="E1DFDD"/>
    </w:rPr>
  </w:style>
  <w:style w:type="table" w:styleId="TableGrid">
    <w:name w:val="Table Grid"/>
    <w:basedOn w:val="TableNormal"/>
    <w:uiPriority w:val="39"/>
    <w:rsid w:val="009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B4EED"/>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8B4EED"/>
    <w:rPr>
      <w:rFonts w:ascii="Aptos" w:hAnsi="Aptos"/>
      <w:noProof/>
      <w:lang w:val="en-US"/>
    </w:rPr>
  </w:style>
  <w:style w:type="paragraph" w:customStyle="1" w:styleId="EndNoteBibliography">
    <w:name w:val="EndNote Bibliography"/>
    <w:basedOn w:val="Normal"/>
    <w:link w:val="EndNoteBibliographyChar"/>
    <w:rsid w:val="008B4EED"/>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8B4EED"/>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579">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369307230">
      <w:bodyDiv w:val="1"/>
      <w:marLeft w:val="0"/>
      <w:marRight w:val="0"/>
      <w:marTop w:val="0"/>
      <w:marBottom w:val="0"/>
      <w:divBdr>
        <w:top w:val="none" w:sz="0" w:space="0" w:color="auto"/>
        <w:left w:val="none" w:sz="0" w:space="0" w:color="auto"/>
        <w:bottom w:val="none" w:sz="0" w:space="0" w:color="auto"/>
        <w:right w:val="none" w:sz="0" w:space="0" w:color="auto"/>
      </w:divBdr>
    </w:div>
    <w:div w:id="464926970">
      <w:bodyDiv w:val="1"/>
      <w:marLeft w:val="0"/>
      <w:marRight w:val="0"/>
      <w:marTop w:val="0"/>
      <w:marBottom w:val="0"/>
      <w:divBdr>
        <w:top w:val="none" w:sz="0" w:space="0" w:color="auto"/>
        <w:left w:val="none" w:sz="0" w:space="0" w:color="auto"/>
        <w:bottom w:val="none" w:sz="0" w:space="0" w:color="auto"/>
        <w:right w:val="none" w:sz="0" w:space="0" w:color="auto"/>
      </w:divBdr>
    </w:div>
    <w:div w:id="825440608">
      <w:bodyDiv w:val="1"/>
      <w:marLeft w:val="0"/>
      <w:marRight w:val="0"/>
      <w:marTop w:val="0"/>
      <w:marBottom w:val="0"/>
      <w:divBdr>
        <w:top w:val="none" w:sz="0" w:space="0" w:color="auto"/>
        <w:left w:val="none" w:sz="0" w:space="0" w:color="auto"/>
        <w:bottom w:val="none" w:sz="0" w:space="0" w:color="auto"/>
        <w:right w:val="none" w:sz="0" w:space="0" w:color="auto"/>
      </w:divBdr>
    </w:div>
    <w:div w:id="923145494">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119641582">
      <w:bodyDiv w:val="1"/>
      <w:marLeft w:val="0"/>
      <w:marRight w:val="0"/>
      <w:marTop w:val="0"/>
      <w:marBottom w:val="0"/>
      <w:divBdr>
        <w:top w:val="none" w:sz="0" w:space="0" w:color="auto"/>
        <w:left w:val="none" w:sz="0" w:space="0" w:color="auto"/>
        <w:bottom w:val="none" w:sz="0" w:space="0" w:color="auto"/>
        <w:right w:val="none" w:sz="0" w:space="0" w:color="auto"/>
      </w:divBdr>
    </w:div>
    <w:div w:id="1335455581">
      <w:bodyDiv w:val="1"/>
      <w:marLeft w:val="0"/>
      <w:marRight w:val="0"/>
      <w:marTop w:val="0"/>
      <w:marBottom w:val="0"/>
      <w:divBdr>
        <w:top w:val="none" w:sz="0" w:space="0" w:color="auto"/>
        <w:left w:val="none" w:sz="0" w:space="0" w:color="auto"/>
        <w:bottom w:val="none" w:sz="0" w:space="0" w:color="auto"/>
        <w:right w:val="none" w:sz="0" w:space="0" w:color="auto"/>
      </w:divBdr>
    </w:div>
    <w:div w:id="1355233718">
      <w:bodyDiv w:val="1"/>
      <w:marLeft w:val="0"/>
      <w:marRight w:val="0"/>
      <w:marTop w:val="0"/>
      <w:marBottom w:val="0"/>
      <w:divBdr>
        <w:top w:val="none" w:sz="0" w:space="0" w:color="auto"/>
        <w:left w:val="none" w:sz="0" w:space="0" w:color="auto"/>
        <w:bottom w:val="none" w:sz="0" w:space="0" w:color="auto"/>
        <w:right w:val="none" w:sz="0" w:space="0" w:color="auto"/>
      </w:divBdr>
    </w:div>
    <w:div w:id="1936136396">
      <w:bodyDiv w:val="1"/>
      <w:marLeft w:val="0"/>
      <w:marRight w:val="0"/>
      <w:marTop w:val="0"/>
      <w:marBottom w:val="0"/>
      <w:divBdr>
        <w:top w:val="none" w:sz="0" w:space="0" w:color="auto"/>
        <w:left w:val="none" w:sz="0" w:space="0" w:color="auto"/>
        <w:bottom w:val="none" w:sz="0" w:space="0" w:color="auto"/>
        <w:right w:val="none" w:sz="0" w:space="0" w:color="auto"/>
      </w:divBdr>
    </w:div>
    <w:div w:id="1944611122">
      <w:bodyDiv w:val="1"/>
      <w:marLeft w:val="0"/>
      <w:marRight w:val="0"/>
      <w:marTop w:val="0"/>
      <w:marBottom w:val="0"/>
      <w:divBdr>
        <w:top w:val="none" w:sz="0" w:space="0" w:color="auto"/>
        <w:left w:val="none" w:sz="0" w:space="0" w:color="auto"/>
        <w:bottom w:val="none" w:sz="0" w:space="0" w:color="auto"/>
        <w:right w:val="none" w:sz="0" w:space="0" w:color="auto"/>
      </w:divBdr>
    </w:div>
    <w:div w:id="1999992723">
      <w:bodyDiv w:val="1"/>
      <w:marLeft w:val="0"/>
      <w:marRight w:val="0"/>
      <w:marTop w:val="0"/>
      <w:marBottom w:val="0"/>
      <w:divBdr>
        <w:top w:val="none" w:sz="0" w:space="0" w:color="auto"/>
        <w:left w:val="none" w:sz="0" w:space="0" w:color="auto"/>
        <w:bottom w:val="none" w:sz="0" w:space="0" w:color="auto"/>
        <w:right w:val="none" w:sz="0" w:space="0" w:color="auto"/>
      </w:divBdr>
    </w:div>
    <w:div w:id="2055615086">
      <w:bodyDiv w:val="1"/>
      <w:marLeft w:val="0"/>
      <w:marRight w:val="0"/>
      <w:marTop w:val="0"/>
      <w:marBottom w:val="0"/>
      <w:divBdr>
        <w:top w:val="none" w:sz="0" w:space="0" w:color="auto"/>
        <w:left w:val="none" w:sz="0" w:space="0" w:color="auto"/>
        <w:bottom w:val="none" w:sz="0" w:space="0" w:color="auto"/>
        <w:right w:val="none" w:sz="0" w:space="0" w:color="auto"/>
      </w:divBdr>
    </w:div>
    <w:div w:id="21307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hr.ac.uk/documents/impact-and-value-report/214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Brennan</dc:creator>
  <cp:keywords/>
  <dc:description/>
  <cp:lastModifiedBy>Charlotte Hall (staff)</cp:lastModifiedBy>
  <cp:revision>6</cp:revision>
  <dcterms:created xsi:type="dcterms:W3CDTF">2025-04-08T10:57:00Z</dcterms:created>
  <dcterms:modified xsi:type="dcterms:W3CDTF">2025-04-09T10:36:00Z</dcterms:modified>
</cp:coreProperties>
</file>